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1B" w:rsidRPr="00366A30" w:rsidRDefault="00BD6B1B">
      <w:pPr>
        <w:rPr>
          <w:rFonts w:cstheme="minorHAnsi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ED4DA5" w:rsidRPr="00366A30" w:rsidTr="00203EF3">
        <w:tc>
          <w:tcPr>
            <w:tcW w:w="2269" w:type="dxa"/>
          </w:tcPr>
          <w:p w:rsidR="00BD6B1B" w:rsidRPr="00366A30" w:rsidRDefault="00BD6B1B">
            <w:pPr>
              <w:rPr>
                <w:rFonts w:cstheme="minorHAnsi"/>
                <w:b/>
              </w:rPr>
            </w:pPr>
          </w:p>
          <w:p w:rsidR="00ED4DA5" w:rsidRPr="00366A30" w:rsidRDefault="00ED4DA5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Service </w:t>
            </w: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</w:tc>
        <w:tc>
          <w:tcPr>
            <w:tcW w:w="8363" w:type="dxa"/>
          </w:tcPr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Centre Médical Marmottan – Pôle Addictologie </w:t>
            </w:r>
          </w:p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sz w:val="22"/>
                <w:szCs w:val="22"/>
              </w:rPr>
              <w:t xml:space="preserve">17-19, rue d’Armaillé – 75017 PARIS Tel : 01 56 68 70 30 </w:t>
            </w:r>
          </w:p>
          <w:p w:rsidR="009662DB" w:rsidRPr="00366A30" w:rsidRDefault="00BD6B1B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sz w:val="22"/>
                <w:szCs w:val="22"/>
              </w:rPr>
              <w:t xml:space="preserve">Accès : M° Charles de Gaulle Etoile </w:t>
            </w:r>
            <w:r w:rsidR="00366A30" w:rsidRPr="00366A30">
              <w:rPr>
                <w:rFonts w:asciiTheme="minorHAnsi" w:hAnsiTheme="minorHAnsi" w:cstheme="minorHAnsi"/>
                <w:sz w:val="22"/>
                <w:szCs w:val="22"/>
              </w:rPr>
              <w:t>ou Argentine</w:t>
            </w:r>
          </w:p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EF3" w:rsidRPr="00366A30" w:rsidTr="00203EF3">
        <w:tc>
          <w:tcPr>
            <w:tcW w:w="2269" w:type="dxa"/>
          </w:tcPr>
          <w:p w:rsidR="00BD6B1B" w:rsidRPr="00366A30" w:rsidRDefault="00BD6B1B">
            <w:pPr>
              <w:rPr>
                <w:rFonts w:cstheme="minorHAnsi"/>
                <w:b/>
              </w:rPr>
            </w:pPr>
          </w:p>
          <w:p w:rsidR="00203EF3" w:rsidRPr="00366A30" w:rsidRDefault="00203EF3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Fonction </w:t>
            </w: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</w:tc>
        <w:tc>
          <w:tcPr>
            <w:tcW w:w="8363" w:type="dxa"/>
          </w:tcPr>
          <w:p w:rsidR="00BD6B1B" w:rsidRPr="00366A30" w:rsidRDefault="004A7B11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</w:rPr>
              <w:t xml:space="preserve"> </w:t>
            </w:r>
            <w:r w:rsidR="00203EF3" w:rsidRPr="00366A30">
              <w:rPr>
                <w:rFonts w:cstheme="minorHAnsi"/>
              </w:rPr>
              <w:t xml:space="preserve"> </w:t>
            </w:r>
          </w:p>
          <w:p w:rsidR="00203EF3" w:rsidRPr="00366A30" w:rsidRDefault="00BD6B1B">
            <w:pPr>
              <w:rPr>
                <w:rFonts w:cstheme="minorHAnsi"/>
              </w:rPr>
            </w:pPr>
            <w:r w:rsidRPr="00366A30">
              <w:rPr>
                <w:rFonts w:cstheme="minorHAnsi"/>
                <w:b/>
              </w:rPr>
              <w:t>Secrétaire Médicale à temps plein</w:t>
            </w:r>
          </w:p>
        </w:tc>
      </w:tr>
      <w:tr w:rsidR="00ED4DA5" w:rsidRPr="00366A30" w:rsidTr="00203EF3">
        <w:tc>
          <w:tcPr>
            <w:tcW w:w="2269" w:type="dxa"/>
          </w:tcPr>
          <w:p w:rsidR="00BD6B1B" w:rsidRPr="00366A30" w:rsidRDefault="00BD6B1B">
            <w:pPr>
              <w:rPr>
                <w:rFonts w:cstheme="minorHAnsi"/>
                <w:b/>
              </w:rPr>
            </w:pPr>
          </w:p>
          <w:p w:rsidR="00ED4DA5" w:rsidRPr="00366A30" w:rsidRDefault="00ED4DA5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Grade souhaité </w:t>
            </w: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</w:tc>
        <w:tc>
          <w:tcPr>
            <w:tcW w:w="8363" w:type="dxa"/>
          </w:tcPr>
          <w:p w:rsidR="00BD6B1B" w:rsidRPr="00366A30" w:rsidRDefault="004A7B11">
            <w:pPr>
              <w:rPr>
                <w:rFonts w:cstheme="minorHAnsi"/>
              </w:rPr>
            </w:pPr>
            <w:r w:rsidRPr="00366A30">
              <w:rPr>
                <w:rFonts w:cstheme="minorHAnsi"/>
              </w:rPr>
              <w:t xml:space="preserve"> </w:t>
            </w:r>
            <w:r w:rsidR="00603F08" w:rsidRPr="00366A30">
              <w:rPr>
                <w:rFonts w:cstheme="minorHAnsi"/>
              </w:rPr>
              <w:t xml:space="preserve"> </w:t>
            </w:r>
          </w:p>
          <w:p w:rsidR="00ED4DA5" w:rsidRPr="00366A30" w:rsidRDefault="003629EA">
            <w:pPr>
              <w:rPr>
                <w:rFonts w:cstheme="minorHAnsi"/>
              </w:rPr>
            </w:pPr>
            <w:r>
              <w:rPr>
                <w:rFonts w:cstheme="minorHAnsi"/>
              </w:rPr>
              <w:t>Secrétaire médicale</w:t>
            </w:r>
          </w:p>
        </w:tc>
      </w:tr>
      <w:tr w:rsidR="00ED4DA5" w:rsidRPr="00366A30" w:rsidTr="00203EF3">
        <w:tc>
          <w:tcPr>
            <w:tcW w:w="2269" w:type="dxa"/>
          </w:tcPr>
          <w:p w:rsidR="00BD6B1B" w:rsidRPr="00366A30" w:rsidRDefault="00BD6B1B">
            <w:pPr>
              <w:rPr>
                <w:rFonts w:cstheme="minorHAnsi"/>
                <w:b/>
              </w:rPr>
            </w:pPr>
          </w:p>
          <w:p w:rsidR="004A7B11" w:rsidRPr="00366A30" w:rsidRDefault="00ED4DA5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>Profil de recrutement</w:t>
            </w: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</w:tc>
        <w:tc>
          <w:tcPr>
            <w:tcW w:w="8363" w:type="dxa"/>
          </w:tcPr>
          <w:p w:rsidR="00BD6B1B" w:rsidRPr="00366A30" w:rsidRDefault="004A7B11">
            <w:pPr>
              <w:rPr>
                <w:rFonts w:cstheme="minorHAnsi"/>
              </w:rPr>
            </w:pPr>
            <w:r w:rsidRPr="00366A30">
              <w:rPr>
                <w:rFonts w:cstheme="minorHAnsi"/>
              </w:rPr>
              <w:t xml:space="preserve"> </w:t>
            </w:r>
          </w:p>
          <w:p w:rsidR="00603F08" w:rsidRPr="00366A30" w:rsidRDefault="00BD6B1B" w:rsidP="003629EA">
            <w:pPr>
              <w:rPr>
                <w:rFonts w:cstheme="minorHAnsi"/>
              </w:rPr>
            </w:pPr>
            <w:r w:rsidRPr="00366A30">
              <w:rPr>
                <w:rFonts w:cstheme="minorHAnsi"/>
              </w:rPr>
              <w:t xml:space="preserve">Diplôme </w:t>
            </w:r>
            <w:r w:rsidR="003629EA">
              <w:rPr>
                <w:rFonts w:cstheme="minorHAnsi"/>
              </w:rPr>
              <w:t xml:space="preserve">de </w:t>
            </w:r>
            <w:r w:rsidRPr="00366A30">
              <w:rPr>
                <w:rFonts w:cstheme="minorHAnsi"/>
              </w:rPr>
              <w:t>secrétaire médicale</w:t>
            </w:r>
          </w:p>
        </w:tc>
      </w:tr>
      <w:tr w:rsidR="00ED4DA5" w:rsidRPr="00366A30" w:rsidTr="00203EF3">
        <w:tc>
          <w:tcPr>
            <w:tcW w:w="2269" w:type="dxa"/>
          </w:tcPr>
          <w:p w:rsidR="00BD6B1B" w:rsidRPr="00366A30" w:rsidRDefault="00BD6B1B">
            <w:pPr>
              <w:rPr>
                <w:rFonts w:cstheme="minorHAnsi"/>
                <w:b/>
              </w:rPr>
            </w:pPr>
          </w:p>
          <w:p w:rsidR="00ED4DA5" w:rsidRPr="00366A30" w:rsidRDefault="00BD6B1B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Lieu d’exercice </w:t>
            </w:r>
            <w:r w:rsidR="002D6DEE" w:rsidRPr="00366A30">
              <w:rPr>
                <w:rFonts w:cstheme="minorHAnsi"/>
                <w:b/>
              </w:rPr>
              <w:t xml:space="preserve"> </w:t>
            </w:r>
          </w:p>
          <w:p w:rsidR="00BD6B1B" w:rsidRPr="00366A30" w:rsidRDefault="00BD6B1B">
            <w:pPr>
              <w:rPr>
                <w:rFonts w:cstheme="minorHAnsi"/>
                <w:b/>
              </w:rPr>
            </w:pPr>
          </w:p>
          <w:p w:rsidR="00BD6B1B" w:rsidRPr="00366A30" w:rsidRDefault="00BD6B1B">
            <w:pPr>
              <w:rPr>
                <w:rFonts w:cstheme="minorHAnsi"/>
                <w:b/>
              </w:rPr>
            </w:pPr>
          </w:p>
          <w:p w:rsidR="00BD6B1B" w:rsidRPr="00366A30" w:rsidRDefault="00BD6B1B">
            <w:pPr>
              <w:rPr>
                <w:rFonts w:cstheme="minorHAnsi"/>
                <w:b/>
              </w:rPr>
            </w:pPr>
          </w:p>
          <w:p w:rsidR="002D6DEE" w:rsidRPr="00366A30" w:rsidRDefault="002D6DEE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Horaires de travail </w:t>
            </w: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</w:tc>
        <w:tc>
          <w:tcPr>
            <w:tcW w:w="8363" w:type="dxa"/>
          </w:tcPr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Centre Médical Marmottan – Pôle Addictologie </w:t>
            </w:r>
          </w:p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sz w:val="22"/>
                <w:szCs w:val="22"/>
              </w:rPr>
              <w:t xml:space="preserve">17-19, rue d’Armaillé – 75017 PARIS Tel : 01 56 68 70 30 </w:t>
            </w:r>
          </w:p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sz w:val="22"/>
                <w:szCs w:val="22"/>
              </w:rPr>
              <w:t xml:space="preserve">Accès : M° Charles de Gaulle Etoile </w:t>
            </w:r>
            <w:r w:rsidR="00366A30" w:rsidRPr="00366A30">
              <w:rPr>
                <w:rFonts w:asciiTheme="minorHAnsi" w:hAnsiTheme="minorHAnsi" w:cstheme="minorHAnsi"/>
                <w:sz w:val="22"/>
                <w:szCs w:val="22"/>
              </w:rPr>
              <w:t>ou Argentine</w:t>
            </w:r>
          </w:p>
          <w:p w:rsidR="00366A30" w:rsidRPr="00366A30" w:rsidRDefault="00366A30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sz w:val="22"/>
                <w:szCs w:val="22"/>
              </w:rPr>
              <w:t xml:space="preserve">Amplitude horaire : </w:t>
            </w:r>
            <w:r w:rsidRPr="00366A30">
              <w:rPr>
                <w:rFonts w:asciiTheme="minorHAnsi" w:hAnsiTheme="minorHAnsi" w:cstheme="minorHAnsi"/>
                <w:b/>
                <w:sz w:val="22"/>
                <w:szCs w:val="22"/>
              </w:rPr>
              <w:t>35H00 hebdomadaires</w:t>
            </w:r>
            <w:r w:rsidRPr="00366A30">
              <w:rPr>
                <w:rFonts w:asciiTheme="minorHAnsi" w:hAnsiTheme="minorHAnsi" w:cstheme="minorHAnsi"/>
                <w:sz w:val="22"/>
                <w:szCs w:val="22"/>
              </w:rPr>
              <w:t xml:space="preserve">, du lundi au vendredi, variable en fonction des besoins du service ; organisation de la continuité, avec ses pairs du secrétariat, durant les congés, formations, etc </w:t>
            </w:r>
          </w:p>
          <w:p w:rsidR="00BD6B1B" w:rsidRPr="00366A30" w:rsidRDefault="00BD6B1B" w:rsidP="00BD6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7"/>
            </w:tblGrid>
            <w:tr w:rsidR="00BD6B1B" w:rsidRPr="00366A30">
              <w:trPr>
                <w:trHeight w:val="3232"/>
              </w:trPr>
              <w:tc>
                <w:tcPr>
                  <w:tcW w:w="0" w:type="auto"/>
                </w:tcPr>
                <w:p w:rsidR="00BD6B1B" w:rsidRPr="00366A30" w:rsidRDefault="00BD6B1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 Centre Médical Marmottan est composé de </w:t>
                  </w:r>
                  <w:r w:rsidRPr="00366A3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4 unités </w:t>
                  </w: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  <w:p w:rsidR="00BD6B1B" w:rsidRPr="00366A30" w:rsidRDefault="00BD6B1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Pr="00366A3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Accueil – Consultation</w:t>
                  </w: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correspondant à un CSAPA ambulatoire (Centre de Soins, d'Accompagnement et de Prévention en Addictologie) </w:t>
                  </w:r>
                </w:p>
                <w:p w:rsidR="00BD6B1B" w:rsidRPr="00366A30" w:rsidRDefault="00BD6B1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Pr="00366A3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Hospitalisation </w:t>
                  </w: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d’une capacité de 12 lits </w:t>
                  </w:r>
                </w:p>
                <w:p w:rsidR="00BD6B1B" w:rsidRPr="00366A30" w:rsidRDefault="00BD6B1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Pr="00366A3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Consultation de Médecine Générale</w:t>
                  </w: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spécialisée dans les problèmes somatiques liés aux addictions </w:t>
                  </w:r>
                </w:p>
                <w:p w:rsidR="00BD6B1B" w:rsidRPr="00366A30" w:rsidRDefault="00BD6B1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66A3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- Documentation-Formation-Recherche </w:t>
                  </w: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relatives aux addictions. </w:t>
                  </w:r>
                </w:p>
                <w:p w:rsidR="00BD6B1B" w:rsidRPr="00366A30" w:rsidRDefault="00BD6B1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D6B1B" w:rsidRPr="00366A30" w:rsidRDefault="00BD6B1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Toutes ces unités se situent dans le même bâtiment ; le centre ne relève pas de la sectorisation et propose un accueil inconditionnel, l’anonymat, la gratuité des</w:t>
                  </w:r>
                  <w:r w:rsidR="007350B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soins au public adulte accueilli, concerné par des problèmes d’usage de produits licites ou illicites ou d’autres formes de dépendance</w:t>
                  </w: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BD6B1B" w:rsidRPr="00366A30" w:rsidRDefault="00BD6B1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 pôle Addictologie est rattaché au Groupe Hospitalier Universitaire Paris Psychiatrie et Neurosciences depuis le 1</w:t>
                  </w: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er</w:t>
                  </w:r>
                  <w:r w:rsidRPr="00366A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janvier 2019. Le GHU regroupe les anciens hôpitaux de Sainte-Anne, Maison-Blanche, Perray-Vaucluse. </w:t>
                  </w:r>
                </w:p>
                <w:p w:rsidR="00BD6B1B" w:rsidRPr="00366A30" w:rsidRDefault="00BD6B1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D6DEE" w:rsidRPr="00366A30" w:rsidRDefault="002D6DEE">
            <w:pPr>
              <w:rPr>
                <w:rFonts w:cstheme="minorHAnsi"/>
              </w:rPr>
            </w:pPr>
          </w:p>
        </w:tc>
      </w:tr>
      <w:tr w:rsidR="00ED4DA5" w:rsidRPr="00366A30" w:rsidTr="00203EF3">
        <w:tc>
          <w:tcPr>
            <w:tcW w:w="2269" w:type="dxa"/>
          </w:tcPr>
          <w:p w:rsidR="00BD6B1B" w:rsidRPr="00366A30" w:rsidRDefault="00BD6B1B">
            <w:pPr>
              <w:rPr>
                <w:rFonts w:cstheme="minorHAnsi"/>
                <w:b/>
              </w:rPr>
            </w:pPr>
          </w:p>
          <w:p w:rsidR="00ED4DA5" w:rsidRPr="00366A30" w:rsidRDefault="0072280E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Compétences requises </w:t>
            </w: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</w:tc>
        <w:tc>
          <w:tcPr>
            <w:tcW w:w="8363" w:type="dxa"/>
          </w:tcPr>
          <w:p w:rsidR="00BD6B1B" w:rsidRPr="00366A30" w:rsidRDefault="004A7B11" w:rsidP="00BD6B1B">
            <w:pPr>
              <w:rPr>
                <w:rFonts w:cstheme="minorHAnsi"/>
              </w:rPr>
            </w:pPr>
            <w:r w:rsidRPr="00366A30">
              <w:rPr>
                <w:rFonts w:cstheme="minorHAnsi"/>
              </w:rPr>
              <w:t xml:space="preserve"> </w:t>
            </w:r>
          </w:p>
          <w:p w:rsidR="00BD6B1B" w:rsidRPr="00366A30" w:rsidRDefault="00BD6B1B" w:rsidP="00366A3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366A30">
              <w:rPr>
                <w:rFonts w:cstheme="minorHAnsi"/>
              </w:rPr>
              <w:t>Connaissance de l’outil informatique</w:t>
            </w:r>
          </w:p>
          <w:p w:rsidR="00BD6B1B" w:rsidRPr="00366A30" w:rsidRDefault="00BD6B1B" w:rsidP="00366A3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366A30">
              <w:rPr>
                <w:rFonts w:cstheme="minorHAnsi"/>
              </w:rPr>
              <w:t xml:space="preserve">Maîtrise des logiciels </w:t>
            </w:r>
            <w:r w:rsidR="00366A30" w:rsidRPr="00366A30">
              <w:rPr>
                <w:rFonts w:cstheme="minorHAnsi"/>
              </w:rPr>
              <w:t xml:space="preserve">bureautiques </w:t>
            </w:r>
            <w:r w:rsidRPr="00366A30">
              <w:rPr>
                <w:rFonts w:cstheme="minorHAnsi"/>
              </w:rPr>
              <w:t xml:space="preserve">(Word, Excel, </w:t>
            </w:r>
            <w:r w:rsidR="00366A30" w:rsidRPr="00366A30">
              <w:rPr>
                <w:rFonts w:cstheme="minorHAnsi"/>
              </w:rPr>
              <w:t xml:space="preserve">Pack office, </w:t>
            </w:r>
            <w:r w:rsidRPr="00366A30">
              <w:rPr>
                <w:rFonts w:cstheme="minorHAnsi"/>
              </w:rPr>
              <w:t>etc)</w:t>
            </w:r>
          </w:p>
          <w:p w:rsidR="00BD6B1B" w:rsidRPr="00366A30" w:rsidRDefault="00BD6B1B" w:rsidP="00366A3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366A30">
              <w:rPr>
                <w:rFonts w:cstheme="minorHAnsi"/>
              </w:rPr>
              <w:t>Maîtrise de la navigation sur internet et de la messagerie</w:t>
            </w:r>
          </w:p>
          <w:p w:rsidR="00BD6B1B" w:rsidRPr="00366A30" w:rsidRDefault="00BD6B1B" w:rsidP="00366A3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366A30">
              <w:rPr>
                <w:rFonts w:cstheme="minorHAnsi"/>
              </w:rPr>
              <w:t>Travail sur les logiciels spécifiques tels que PROGDIS, CORTEXT</w:t>
            </w:r>
          </w:p>
          <w:p w:rsidR="00BD6B1B" w:rsidRDefault="00366A30" w:rsidP="00366A3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366A30">
              <w:rPr>
                <w:rFonts w:cstheme="minorHAnsi"/>
              </w:rPr>
              <w:t>laboration des matrices de comptes rendus, courriers, synthèses, ordres du jour...</w:t>
            </w:r>
          </w:p>
          <w:p w:rsidR="007350B3" w:rsidRPr="007350B3" w:rsidRDefault="00366A30" w:rsidP="007350B3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Création de</w:t>
            </w:r>
            <w:r w:rsidRPr="00366A30">
              <w:rPr>
                <w:rFonts w:cstheme="minorHAnsi"/>
              </w:rPr>
              <w:t xml:space="preserve"> supports (diaporama</w:t>
            </w:r>
            <w:r>
              <w:rPr>
                <w:rFonts w:cstheme="minorHAnsi"/>
              </w:rPr>
              <w:t>, tableaux, présentation sous PowerPoint)</w:t>
            </w:r>
          </w:p>
          <w:p w:rsidR="007350B3" w:rsidRPr="007350B3" w:rsidRDefault="007350B3" w:rsidP="007350B3">
            <w:pPr>
              <w:pStyle w:val="Paragraphedeliste"/>
              <w:rPr>
                <w:rFonts w:cstheme="minorHAnsi"/>
              </w:rPr>
            </w:pPr>
          </w:p>
          <w:p w:rsidR="00BD6B1B" w:rsidRDefault="00BD6B1B" w:rsidP="00366A3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366A30">
              <w:rPr>
                <w:rFonts w:cstheme="minorHAnsi"/>
              </w:rPr>
              <w:t>Connaissances des organisations en bureautique et organisation du travail</w:t>
            </w:r>
          </w:p>
          <w:p w:rsidR="00366A30" w:rsidRDefault="00366A30" w:rsidP="00366A3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Proposer des </w:t>
            </w:r>
            <w:r w:rsidRPr="00366A30">
              <w:rPr>
                <w:rFonts w:cstheme="minorHAnsi"/>
              </w:rPr>
              <w:t>améliorations de la ges</w:t>
            </w:r>
            <w:r>
              <w:rPr>
                <w:rFonts w:cstheme="minorHAnsi"/>
              </w:rPr>
              <w:t>tion administrative quotidienne</w:t>
            </w:r>
          </w:p>
          <w:p w:rsidR="003629EA" w:rsidRDefault="00366A30" w:rsidP="003629EA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Tenir une mise à jour d</w:t>
            </w:r>
            <w:r w:rsidRPr="00366A30">
              <w:rPr>
                <w:rFonts w:cstheme="minorHAnsi"/>
              </w:rPr>
              <w:t>es documents en fonction des changements législatifs</w:t>
            </w:r>
          </w:p>
          <w:p w:rsidR="003629EA" w:rsidRPr="003629EA" w:rsidRDefault="003629EA" w:rsidP="003629EA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Assurer un accueil physique ou par </w:t>
            </w:r>
            <w:r w:rsidRPr="003629EA">
              <w:rPr>
                <w:rFonts w:cstheme="minorHAnsi"/>
              </w:rPr>
              <w:t>téléphone du patient et de l’entourage</w:t>
            </w:r>
          </w:p>
          <w:p w:rsidR="00BD6B1B" w:rsidRDefault="003629EA" w:rsidP="00366A3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Assurer un travail de liaison avec les membres de l’équipe</w:t>
            </w:r>
          </w:p>
          <w:p w:rsidR="007350B3" w:rsidRPr="00366A30" w:rsidRDefault="007350B3" w:rsidP="007350B3">
            <w:pPr>
              <w:pStyle w:val="Paragraphedeliste"/>
              <w:rPr>
                <w:rFonts w:cstheme="minorHAnsi"/>
              </w:rPr>
            </w:pPr>
          </w:p>
        </w:tc>
      </w:tr>
      <w:tr w:rsidR="00ED4DA5" w:rsidRPr="00366A30" w:rsidTr="00203EF3">
        <w:tc>
          <w:tcPr>
            <w:tcW w:w="2269" w:type="dxa"/>
          </w:tcPr>
          <w:p w:rsidR="00366A30" w:rsidRPr="00366A30" w:rsidRDefault="00366A30">
            <w:pPr>
              <w:rPr>
                <w:rFonts w:cstheme="minorHAnsi"/>
                <w:b/>
              </w:rPr>
            </w:pPr>
          </w:p>
          <w:p w:rsidR="00366A30" w:rsidRPr="00366A30" w:rsidRDefault="00366A30">
            <w:pPr>
              <w:rPr>
                <w:rFonts w:cstheme="minorHAnsi"/>
                <w:b/>
              </w:rPr>
            </w:pPr>
          </w:p>
          <w:p w:rsidR="00ED4DA5" w:rsidRPr="00366A30" w:rsidRDefault="00E05B2A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Qualités requises </w:t>
            </w: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  <w:p w:rsidR="004A7B11" w:rsidRPr="00366A30" w:rsidRDefault="004A7B11">
            <w:pPr>
              <w:rPr>
                <w:rFonts w:cstheme="minorHAnsi"/>
                <w:b/>
              </w:rPr>
            </w:pPr>
          </w:p>
        </w:tc>
        <w:tc>
          <w:tcPr>
            <w:tcW w:w="8363" w:type="dxa"/>
          </w:tcPr>
          <w:p w:rsidR="00E05B2A" w:rsidRPr="00366A30" w:rsidRDefault="00E05B2A" w:rsidP="004A7B11">
            <w:pPr>
              <w:pStyle w:val="Paragraphedeliste"/>
              <w:rPr>
                <w:rFonts w:cstheme="minorHAnsi"/>
              </w:rPr>
            </w:pPr>
          </w:p>
          <w:p w:rsidR="00366A30" w:rsidRP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Capacité à travailler en équipe</w:t>
            </w:r>
          </w:p>
          <w:p w:rsidR="00366A30" w:rsidRP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Capacité de restitution, de réflexion, d’élaboration et de remise en question de sa pratique</w:t>
            </w:r>
          </w:p>
          <w:p w:rsidR="00366A30" w:rsidRP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Capacité de création et d’innovation</w:t>
            </w:r>
          </w:p>
          <w:p w:rsidR="00366A30" w:rsidRP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Capacité d’écoute et d’observation</w:t>
            </w:r>
          </w:p>
          <w:p w:rsidR="00366A30" w:rsidRP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Maîtrise de soi et Responsabilité</w:t>
            </w:r>
          </w:p>
          <w:p w:rsidR="00366A30" w:rsidRP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Respect du patient et de son entourage</w:t>
            </w:r>
          </w:p>
          <w:p w:rsidR="00366A30" w:rsidRP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Respect des règles de confidentialité (secret médical loi 4 mars 2002 et/ou professionnel)</w:t>
            </w:r>
          </w:p>
          <w:p w:rsidR="00366A30" w:rsidRP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Capacité à réagir et à s’adapter en situation difficile face à un patient</w:t>
            </w:r>
          </w:p>
          <w:p w:rsidR="00366A30" w:rsidRP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Capacité d’anticipation</w:t>
            </w:r>
            <w:r w:rsidR="003203C5">
              <w:rPr>
                <w:rFonts w:cstheme="minorHAnsi"/>
              </w:rPr>
              <w:t>, d’organisation</w:t>
            </w:r>
          </w:p>
          <w:p w:rsidR="00366A30" w:rsidRDefault="00366A30" w:rsidP="004A7B11">
            <w:pPr>
              <w:pStyle w:val="Paragraphedeliste"/>
              <w:rPr>
                <w:rFonts w:cstheme="minorHAnsi"/>
              </w:rPr>
            </w:pPr>
            <w:r w:rsidRPr="00366A30">
              <w:rPr>
                <w:rFonts w:cstheme="minorHAnsi"/>
              </w:rPr>
              <w:t>Qualités relationnelles et sens de la communication</w:t>
            </w:r>
          </w:p>
          <w:p w:rsidR="007350B3" w:rsidRPr="00366A30" w:rsidRDefault="007350B3" w:rsidP="004A7B11">
            <w:pPr>
              <w:pStyle w:val="Paragraphedeliste"/>
              <w:rPr>
                <w:rFonts w:cstheme="minorHAnsi"/>
              </w:rPr>
            </w:pPr>
          </w:p>
        </w:tc>
      </w:tr>
    </w:tbl>
    <w:p w:rsidR="00792853" w:rsidRPr="00366A30" w:rsidRDefault="00792853">
      <w:pPr>
        <w:rPr>
          <w:rFonts w:cstheme="minorHAnsi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E05B2A" w:rsidRPr="00366A30" w:rsidTr="00194943">
        <w:tc>
          <w:tcPr>
            <w:tcW w:w="5387" w:type="dxa"/>
          </w:tcPr>
          <w:p w:rsidR="00E05B2A" w:rsidRPr="00366A30" w:rsidRDefault="00E05B2A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Missions  du poste </w:t>
            </w:r>
          </w:p>
        </w:tc>
        <w:tc>
          <w:tcPr>
            <w:tcW w:w="5245" w:type="dxa"/>
          </w:tcPr>
          <w:p w:rsidR="00E05B2A" w:rsidRPr="00366A30" w:rsidRDefault="00E05B2A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Activités et tâches </w:t>
            </w:r>
          </w:p>
        </w:tc>
      </w:tr>
      <w:tr w:rsidR="00835135" w:rsidRPr="00366A30" w:rsidTr="00194943">
        <w:tc>
          <w:tcPr>
            <w:tcW w:w="5387" w:type="dxa"/>
          </w:tcPr>
          <w:p w:rsidR="004A7B11" w:rsidRPr="00366A30" w:rsidRDefault="007350B3" w:rsidP="007350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secrétaire médicale </w:t>
            </w:r>
            <w:r w:rsidR="00CF6303">
              <w:rPr>
                <w:rFonts w:cstheme="minorHAnsi"/>
              </w:rPr>
              <w:t>assiste un ou </w:t>
            </w:r>
            <w:r w:rsidR="00366A30" w:rsidRPr="00366A30">
              <w:rPr>
                <w:rFonts w:cstheme="minorHAnsi"/>
              </w:rPr>
              <w:t>plusieurs responsables et doit être capable d’effectuer toutes les tâches d’un secrétariat médical et en plus maitriser l’ensemble des activités à responsabilités de son poste.</w:t>
            </w:r>
          </w:p>
          <w:p w:rsidR="004A7B11" w:rsidRPr="00366A30" w:rsidRDefault="004A7B11" w:rsidP="00F4046A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1C569A" w:rsidRDefault="004A7B11" w:rsidP="001C569A">
            <w:pPr>
              <w:rPr>
                <w:rFonts w:cstheme="minorHAnsi"/>
              </w:rPr>
            </w:pPr>
            <w:r w:rsidRPr="00366A30">
              <w:rPr>
                <w:rFonts w:cstheme="minorHAnsi"/>
              </w:rPr>
              <w:t xml:space="preserve"> </w:t>
            </w:r>
            <w:r w:rsidR="00366A30" w:rsidRPr="00366A30">
              <w:rPr>
                <w:rFonts w:cstheme="minorHAnsi"/>
              </w:rPr>
              <w:br/>
            </w:r>
            <w:r w:rsidR="001C569A" w:rsidRPr="00366A30">
              <w:rPr>
                <w:rFonts w:cstheme="minorHAnsi"/>
              </w:rPr>
              <w:t>- Utilis</w:t>
            </w:r>
            <w:r w:rsidR="001C569A">
              <w:rPr>
                <w:rFonts w:cstheme="minorHAnsi"/>
              </w:rPr>
              <w:t>er les différents outils de communication</w:t>
            </w:r>
            <w:r w:rsidR="001C569A" w:rsidRPr="00366A30">
              <w:rPr>
                <w:rFonts w:cstheme="minorHAnsi"/>
              </w:rPr>
              <w:t xml:space="preserve"> </w:t>
            </w:r>
          </w:p>
          <w:p w:rsidR="001C569A" w:rsidRDefault="00366A30" w:rsidP="001C569A">
            <w:pPr>
              <w:rPr>
                <w:rFonts w:cstheme="minorHAnsi"/>
              </w:rPr>
            </w:pPr>
            <w:r w:rsidRPr="00366A30">
              <w:rPr>
                <w:rFonts w:cstheme="minorHAnsi"/>
              </w:rPr>
              <w:t>-</w:t>
            </w:r>
            <w:r w:rsidR="001C569A" w:rsidRPr="00366A30">
              <w:rPr>
                <w:rFonts w:cstheme="minorHAnsi"/>
              </w:rPr>
              <w:t>Définir la gestion des priorités pour une meilleure efficacité dans le se</w:t>
            </w:r>
            <w:r w:rsidR="001C569A">
              <w:rPr>
                <w:rFonts w:cstheme="minorHAnsi"/>
              </w:rPr>
              <w:t>rvice ou à son poste de travail</w:t>
            </w:r>
            <w:r w:rsidRPr="00366A30">
              <w:rPr>
                <w:rFonts w:cstheme="minorHAnsi"/>
              </w:rPr>
              <w:t xml:space="preserve"> </w:t>
            </w:r>
          </w:p>
          <w:p w:rsidR="001C569A" w:rsidRDefault="001C569A" w:rsidP="001C569A">
            <w:pPr>
              <w:rPr>
                <w:rFonts w:cstheme="minorHAnsi"/>
              </w:rPr>
            </w:pPr>
            <w:r>
              <w:rPr>
                <w:rFonts w:cstheme="minorHAnsi"/>
              </w:rPr>
              <w:t>-Traiter les diverses informations, les certificats médicaux et documents médico-légaux</w:t>
            </w:r>
          </w:p>
          <w:p w:rsidR="001C569A" w:rsidRDefault="001C569A" w:rsidP="001C5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C569A">
              <w:rPr>
                <w:rFonts w:cstheme="minorHAnsi"/>
              </w:rPr>
              <w:t>Gérer les courriers (voie postale et numérique)</w:t>
            </w:r>
          </w:p>
          <w:p w:rsidR="001C569A" w:rsidRDefault="001C569A" w:rsidP="001C569A">
            <w:pPr>
              <w:rPr>
                <w:rFonts w:cstheme="minorHAnsi"/>
              </w:rPr>
            </w:pPr>
            <w:r w:rsidRPr="001C569A">
              <w:rPr>
                <w:rFonts w:cstheme="minorHAnsi"/>
              </w:rPr>
              <w:t>- Contribuer à la saisie informatique, la tenue et gestion du dossier médical</w:t>
            </w:r>
            <w:r>
              <w:rPr>
                <w:rFonts w:cstheme="minorHAnsi"/>
              </w:rPr>
              <w:t xml:space="preserve"> du patient</w:t>
            </w:r>
          </w:p>
          <w:p w:rsidR="001C569A" w:rsidRDefault="001C569A" w:rsidP="001C5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Renseigner les statistiques </w:t>
            </w:r>
          </w:p>
          <w:p w:rsidR="001C569A" w:rsidRDefault="001C569A" w:rsidP="001C569A">
            <w:pPr>
              <w:rPr>
                <w:rFonts w:cstheme="minorHAnsi"/>
              </w:rPr>
            </w:pPr>
            <w:r>
              <w:rPr>
                <w:rFonts w:cstheme="minorHAnsi"/>
              </w:rPr>
              <w:t>- Rédiger les comptes-rendus de réunions et groupes de travail</w:t>
            </w:r>
          </w:p>
          <w:p w:rsidR="00F4046A" w:rsidRDefault="001C569A" w:rsidP="001C569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C569A">
              <w:rPr>
                <w:rFonts w:cstheme="minorHAnsi"/>
              </w:rPr>
              <w:t>Participer aux groupes de travail et à la démarche qualité de l’établissement</w:t>
            </w:r>
            <w:r w:rsidR="003203C5" w:rsidRPr="001C569A">
              <w:rPr>
                <w:rFonts w:cstheme="minorHAnsi"/>
              </w:rPr>
              <w:br/>
            </w:r>
            <w:r w:rsidRPr="00366A30">
              <w:rPr>
                <w:rFonts w:cstheme="minorHAnsi"/>
              </w:rPr>
              <w:t>- Accueillir, former, encadrer, accompagner et suivre tout stagiaire ou déb</w:t>
            </w:r>
            <w:r>
              <w:rPr>
                <w:rFonts w:cstheme="minorHAnsi"/>
              </w:rPr>
              <w:t xml:space="preserve">utant au métier </w:t>
            </w:r>
            <w:r w:rsidR="007350B3">
              <w:rPr>
                <w:rFonts w:cstheme="minorHAnsi"/>
              </w:rPr>
              <w:t>de secrétaire médical</w:t>
            </w:r>
          </w:p>
          <w:p w:rsidR="007350B3" w:rsidRPr="001C569A" w:rsidRDefault="007350B3" w:rsidP="001C569A">
            <w:pPr>
              <w:rPr>
                <w:rFonts w:cstheme="minorHAnsi"/>
              </w:rPr>
            </w:pPr>
          </w:p>
        </w:tc>
      </w:tr>
    </w:tbl>
    <w:p w:rsidR="002D6DEE" w:rsidRDefault="002D6DEE">
      <w:pPr>
        <w:rPr>
          <w:rFonts w:cstheme="minorHAnsi"/>
        </w:rPr>
      </w:pPr>
    </w:p>
    <w:p w:rsidR="007350B3" w:rsidRDefault="007350B3">
      <w:pPr>
        <w:rPr>
          <w:rFonts w:cstheme="minorHAnsi"/>
        </w:rPr>
      </w:pPr>
    </w:p>
    <w:p w:rsidR="007350B3" w:rsidRDefault="007350B3">
      <w:pPr>
        <w:rPr>
          <w:rFonts w:cstheme="minorHAnsi"/>
        </w:rPr>
      </w:pPr>
    </w:p>
    <w:p w:rsidR="007350B3" w:rsidRDefault="007350B3">
      <w:pPr>
        <w:rPr>
          <w:rFonts w:cstheme="minorHAnsi"/>
        </w:rPr>
      </w:pPr>
    </w:p>
    <w:p w:rsidR="007350B3" w:rsidRDefault="007350B3">
      <w:pPr>
        <w:rPr>
          <w:rFonts w:cstheme="minorHAnsi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7350B3" w:rsidRPr="00366A30" w:rsidTr="003D05E7">
        <w:tc>
          <w:tcPr>
            <w:tcW w:w="2269" w:type="dxa"/>
          </w:tcPr>
          <w:p w:rsidR="007350B3" w:rsidRDefault="007350B3" w:rsidP="003D05E7">
            <w:pPr>
              <w:rPr>
                <w:rFonts w:cstheme="minorHAnsi"/>
                <w:b/>
              </w:rPr>
            </w:pPr>
          </w:p>
          <w:p w:rsidR="007350B3" w:rsidRPr="00366A30" w:rsidRDefault="007350B3" w:rsidP="003D05E7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 xml:space="preserve">Position dans la structure </w:t>
            </w:r>
          </w:p>
        </w:tc>
        <w:tc>
          <w:tcPr>
            <w:tcW w:w="8363" w:type="dxa"/>
          </w:tcPr>
          <w:p w:rsidR="007350B3" w:rsidRDefault="007350B3" w:rsidP="003D05E7">
            <w:pPr>
              <w:rPr>
                <w:rFonts w:cstheme="minorHAnsi"/>
                <w:b/>
              </w:rPr>
            </w:pPr>
          </w:p>
          <w:p w:rsidR="007350B3" w:rsidRPr="00366A30" w:rsidRDefault="007350B3" w:rsidP="003D05E7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>Liaisons hiérarchiques</w:t>
            </w:r>
          </w:p>
          <w:p w:rsidR="007350B3" w:rsidRDefault="007350B3" w:rsidP="003D05E7">
            <w:pPr>
              <w:rPr>
                <w:rFonts w:cstheme="minorHAnsi"/>
              </w:rPr>
            </w:pPr>
            <w:r w:rsidRPr="00366A30">
              <w:rPr>
                <w:rFonts w:cstheme="minorHAnsi"/>
                <w:b/>
                <w:bCs/>
              </w:rPr>
              <w:t xml:space="preserve">- </w:t>
            </w:r>
            <w:r w:rsidRPr="00366A30">
              <w:rPr>
                <w:rFonts w:cstheme="minorHAnsi"/>
              </w:rPr>
              <w:t xml:space="preserve">Mario BLAISE, Médecin Chef du Pôle </w:t>
            </w:r>
          </w:p>
          <w:p w:rsidR="007350B3" w:rsidRPr="00366A30" w:rsidRDefault="007350B3" w:rsidP="003D05E7">
            <w:pPr>
              <w:rPr>
                <w:rFonts w:cstheme="minorHAnsi"/>
              </w:rPr>
            </w:pPr>
          </w:p>
          <w:p w:rsidR="007350B3" w:rsidRPr="001C569A" w:rsidRDefault="007350B3" w:rsidP="003D05E7">
            <w:pPr>
              <w:rPr>
                <w:rFonts w:cstheme="minorHAnsi"/>
                <w:b/>
              </w:rPr>
            </w:pPr>
            <w:r w:rsidRPr="00366A30">
              <w:rPr>
                <w:rFonts w:cstheme="minorHAnsi"/>
                <w:b/>
              </w:rPr>
              <w:t>Liaisons fonctionnelles</w:t>
            </w:r>
          </w:p>
          <w:p w:rsidR="007350B3" w:rsidRDefault="007350B3" w:rsidP="003D05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Patricia SPILIOTOPOULOS, Cadre Supérieur du Pôle </w:t>
            </w:r>
          </w:p>
          <w:p w:rsidR="007350B3" w:rsidRPr="00366A30" w:rsidRDefault="007350B3" w:rsidP="003D05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Nathanaël LOOTEN, Cadre de santé faisant Fonction</w:t>
            </w:r>
          </w:p>
          <w:p w:rsidR="007350B3" w:rsidRPr="00366A30" w:rsidRDefault="007350B3" w:rsidP="003D05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366A30">
              <w:rPr>
                <w:rFonts w:asciiTheme="minorHAnsi" w:hAnsiTheme="minorHAnsi" w:cstheme="minorHAnsi"/>
                <w:sz w:val="22"/>
                <w:szCs w:val="22"/>
              </w:rPr>
              <w:t xml:space="preserve">Stéphanie FARE, Cadre Socio-Educatif du Pôle </w:t>
            </w:r>
          </w:p>
          <w:p w:rsidR="007350B3" w:rsidRPr="00366A30" w:rsidRDefault="007350B3" w:rsidP="003D05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Médecins responsables d’unités </w:t>
            </w:r>
          </w:p>
          <w:p w:rsidR="007350B3" w:rsidRPr="00366A30" w:rsidRDefault="007350B3" w:rsidP="003D05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6A30">
              <w:rPr>
                <w:rFonts w:asciiTheme="minorHAnsi" w:hAnsiTheme="minorHAnsi" w:cstheme="minorHAnsi"/>
                <w:bCs/>
                <w:sz w:val="22"/>
                <w:szCs w:val="22"/>
              </w:rPr>
              <w:t>- Equipe pluridisciplinaire</w:t>
            </w:r>
          </w:p>
          <w:p w:rsidR="007350B3" w:rsidRPr="00366A30" w:rsidRDefault="007350B3" w:rsidP="003D05E7">
            <w:pPr>
              <w:rPr>
                <w:rFonts w:cstheme="minorHAnsi"/>
              </w:rPr>
            </w:pPr>
          </w:p>
        </w:tc>
      </w:tr>
      <w:tr w:rsidR="007350B3" w:rsidTr="007350B3">
        <w:tc>
          <w:tcPr>
            <w:tcW w:w="2269" w:type="dxa"/>
          </w:tcPr>
          <w:p w:rsidR="007350B3" w:rsidRDefault="007350B3">
            <w:pPr>
              <w:rPr>
                <w:rFonts w:cstheme="minorHAnsi"/>
                <w:b/>
              </w:rPr>
            </w:pPr>
          </w:p>
          <w:p w:rsidR="007350B3" w:rsidRDefault="007350B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Personne à contacter</w:t>
            </w:r>
          </w:p>
        </w:tc>
        <w:tc>
          <w:tcPr>
            <w:tcW w:w="8363" w:type="dxa"/>
          </w:tcPr>
          <w:p w:rsidR="007350B3" w:rsidRDefault="007350B3">
            <w:pPr>
              <w:jc w:val="both"/>
              <w:rPr>
                <w:rFonts w:cstheme="minorHAnsi"/>
              </w:rPr>
            </w:pPr>
          </w:p>
          <w:p w:rsidR="007350B3" w:rsidRDefault="007350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Madame Stéphanie FARE, Cadre Socio-Educatif du Pôle</w:t>
            </w:r>
          </w:p>
          <w:p w:rsidR="007350B3" w:rsidRDefault="007350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hyperlink r:id="rId7" w:history="1">
              <w:r>
                <w:rPr>
                  <w:rStyle w:val="Lienhypertexte"/>
                  <w:rFonts w:cstheme="minorHAnsi"/>
                </w:rPr>
                <w:t>stephanie.fare@ghu-paris.fr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350B3" w:rsidRDefault="007350B3">
            <w:pPr>
              <w:spacing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01.56.68.70.17 (Ligne directe)</w:t>
            </w:r>
          </w:p>
          <w:p w:rsidR="007350B3" w:rsidRDefault="007350B3">
            <w:pPr>
              <w:spacing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Poste à pourvoir à compter de juin 2020</w:t>
            </w:r>
            <w:r w:rsidR="00A32C42">
              <w:rPr>
                <w:rFonts w:cstheme="minorHAnsi"/>
              </w:rPr>
              <w:t>.</w:t>
            </w:r>
            <w:bookmarkStart w:id="0" w:name="_GoBack"/>
            <w:bookmarkEnd w:id="0"/>
          </w:p>
          <w:p w:rsidR="007350B3" w:rsidRDefault="007350B3">
            <w:pPr>
              <w:spacing w:after="100" w:afterAutospacing="1"/>
              <w:rPr>
                <w:rFonts w:cstheme="minorHAnsi"/>
              </w:rPr>
            </w:pPr>
          </w:p>
        </w:tc>
      </w:tr>
    </w:tbl>
    <w:p w:rsidR="00DB46E4" w:rsidRDefault="00DB46E4">
      <w:pPr>
        <w:rPr>
          <w:rFonts w:ascii="Century Gothic" w:hAnsi="Century Gothic"/>
          <w:sz w:val="20"/>
          <w:szCs w:val="20"/>
        </w:rPr>
      </w:pPr>
    </w:p>
    <w:p w:rsidR="00F4046A" w:rsidRPr="00DB46E4" w:rsidRDefault="00DB46E4" w:rsidP="00DB46E4">
      <w:pPr>
        <w:tabs>
          <w:tab w:val="left" w:pos="688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F4046A" w:rsidRPr="00DB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86" w:rsidRDefault="007E3B86" w:rsidP="00A50272">
      <w:pPr>
        <w:spacing w:after="0" w:line="240" w:lineRule="auto"/>
      </w:pPr>
      <w:r>
        <w:separator/>
      </w:r>
    </w:p>
  </w:endnote>
  <w:endnote w:type="continuationSeparator" w:id="0">
    <w:p w:rsidR="007E3B86" w:rsidRDefault="007E3B86" w:rsidP="00A5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86" w:rsidRDefault="007E3B86" w:rsidP="00A50272">
      <w:pPr>
        <w:spacing w:after="0" w:line="240" w:lineRule="auto"/>
      </w:pPr>
      <w:r>
        <w:separator/>
      </w:r>
    </w:p>
  </w:footnote>
  <w:footnote w:type="continuationSeparator" w:id="0">
    <w:p w:rsidR="007E3B86" w:rsidRDefault="007E3B86" w:rsidP="00A5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32" w:type="dxa"/>
      <w:tblInd w:w="-856" w:type="dxa"/>
      <w:tblLook w:val="04A0" w:firstRow="1" w:lastRow="0" w:firstColumn="1" w:lastColumn="0" w:noHBand="0" w:noVBand="1"/>
    </w:tblPr>
    <w:tblGrid>
      <w:gridCol w:w="3545"/>
      <w:gridCol w:w="5386"/>
      <w:gridCol w:w="1701"/>
    </w:tblGrid>
    <w:tr w:rsidR="00A50272" w:rsidTr="004A6396">
      <w:trPr>
        <w:trHeight w:val="454"/>
      </w:trPr>
      <w:tc>
        <w:tcPr>
          <w:tcW w:w="3545" w:type="dxa"/>
          <w:vMerge w:val="restart"/>
        </w:tcPr>
        <w:p w:rsidR="00A50272" w:rsidRDefault="004A6396" w:rsidP="004A6396">
          <w:pPr>
            <w:rPr>
              <w:b/>
              <w:u w:val="single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752" behindDoc="1" locked="0" layoutInCell="1" allowOverlap="1" wp14:anchorId="655557A5" wp14:editId="16104231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2122170" cy="582780"/>
                <wp:effectExtent l="0" t="0" r="0" b="825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HSA 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2170" cy="58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</w:tcPr>
        <w:p w:rsidR="00A50272" w:rsidRDefault="00A50272" w:rsidP="00913083">
          <w:pPr>
            <w:jc w:val="center"/>
            <w:rPr>
              <w:rFonts w:ascii="Century Gothic" w:hAnsi="Century Gothic"/>
            </w:rPr>
          </w:pPr>
        </w:p>
        <w:p w:rsidR="00A50272" w:rsidRDefault="00A50272" w:rsidP="004A7B11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A50272">
            <w:rPr>
              <w:rFonts w:ascii="Century Gothic" w:hAnsi="Century Gothic"/>
              <w:b/>
              <w:sz w:val="24"/>
              <w:szCs w:val="24"/>
            </w:rPr>
            <w:t xml:space="preserve">FICHE DE POSTE </w:t>
          </w:r>
          <w:r w:rsidRPr="00A50272">
            <w:rPr>
              <w:rFonts w:ascii="Century Gothic" w:hAnsi="Century Gothic"/>
              <w:b/>
              <w:sz w:val="24"/>
              <w:szCs w:val="24"/>
            </w:rPr>
            <w:br/>
          </w:r>
          <w:r w:rsidR="007350B3">
            <w:rPr>
              <w:rFonts w:ascii="Century Gothic" w:hAnsi="Century Gothic"/>
              <w:b/>
              <w:sz w:val="24"/>
              <w:szCs w:val="24"/>
            </w:rPr>
            <w:t xml:space="preserve"> SECRETAIRE MEDICAL</w:t>
          </w:r>
          <w:r w:rsidR="00B57ACC">
            <w:rPr>
              <w:rFonts w:ascii="Century Gothic" w:hAnsi="Century Gothic"/>
              <w:b/>
              <w:sz w:val="24"/>
              <w:szCs w:val="24"/>
            </w:rPr>
            <w:t xml:space="preserve"> A TEMPS PLEIN</w:t>
          </w:r>
        </w:p>
        <w:p w:rsidR="00B57ACC" w:rsidRPr="00A50272" w:rsidRDefault="00B57ACC" w:rsidP="004A7B11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75017 PARIS</w:t>
          </w:r>
          <w:r w:rsidR="00DB46E4">
            <w:rPr>
              <w:rFonts w:ascii="Century Gothic" w:hAnsi="Century Gothic"/>
              <w:b/>
              <w:sz w:val="24"/>
              <w:szCs w:val="24"/>
            </w:rPr>
            <w:t>, dès juin 2020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 </w:t>
          </w:r>
        </w:p>
      </w:tc>
      <w:tc>
        <w:tcPr>
          <w:tcW w:w="1701" w:type="dxa"/>
        </w:tcPr>
        <w:p w:rsidR="00A50272" w:rsidRPr="00913083" w:rsidRDefault="00F4046A" w:rsidP="008967C5">
          <w:pPr>
            <w:jc w:val="center"/>
            <w:rPr>
              <w:rFonts w:ascii="Yu Gothic" w:eastAsia="Yu Gothic" w:hAnsi="Yu Gothic"/>
              <w:sz w:val="16"/>
              <w:szCs w:val="16"/>
            </w:rPr>
          </w:pPr>
          <w:r w:rsidRPr="00913083">
            <w:rPr>
              <w:sz w:val="18"/>
              <w:szCs w:val="18"/>
            </w:rPr>
            <w:t>Version</w:t>
          </w:r>
          <w:r>
            <w:rPr>
              <w:sz w:val="18"/>
              <w:szCs w:val="18"/>
            </w:rPr>
            <w:t xml:space="preserve"> 2</w:t>
          </w:r>
          <w:r>
            <w:rPr>
              <w:rFonts w:ascii="Century Gothic" w:eastAsia="Yu Gothic" w:hAnsi="Century Gothic"/>
              <w:sz w:val="16"/>
              <w:szCs w:val="16"/>
            </w:rPr>
            <w:t xml:space="preserve"> </w:t>
          </w:r>
        </w:p>
      </w:tc>
    </w:tr>
    <w:tr w:rsidR="00A50272" w:rsidTr="004A6396">
      <w:trPr>
        <w:trHeight w:val="388"/>
      </w:trPr>
      <w:tc>
        <w:tcPr>
          <w:tcW w:w="3545" w:type="dxa"/>
          <w:vMerge/>
        </w:tcPr>
        <w:p w:rsidR="00A50272" w:rsidRPr="00913083" w:rsidRDefault="00A50272" w:rsidP="008967C5">
          <w:pPr>
            <w:jc w:val="center"/>
            <w:rPr>
              <w:b/>
              <w:noProof/>
              <w:u w:val="single"/>
              <w:lang w:eastAsia="fr-FR"/>
            </w:rPr>
          </w:pPr>
        </w:p>
      </w:tc>
      <w:tc>
        <w:tcPr>
          <w:tcW w:w="5386" w:type="dxa"/>
          <w:vMerge/>
        </w:tcPr>
        <w:p w:rsidR="00A50272" w:rsidRDefault="00A50272" w:rsidP="008967C5">
          <w:pPr>
            <w:jc w:val="center"/>
            <w:rPr>
              <w:b/>
              <w:u w:val="single"/>
            </w:rPr>
          </w:pPr>
        </w:p>
      </w:tc>
      <w:tc>
        <w:tcPr>
          <w:tcW w:w="1701" w:type="dxa"/>
        </w:tcPr>
        <w:p w:rsidR="00F4046A" w:rsidRDefault="00F4046A" w:rsidP="008967C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Mise à jour</w:t>
          </w:r>
        </w:p>
        <w:p w:rsidR="00A50272" w:rsidRPr="00913083" w:rsidRDefault="003629EA" w:rsidP="008967C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12/05/2020</w:t>
          </w:r>
          <w:r w:rsidR="00F4046A">
            <w:rPr>
              <w:sz w:val="18"/>
              <w:szCs w:val="18"/>
            </w:rPr>
            <w:t xml:space="preserve">  </w:t>
          </w:r>
          <w:r w:rsidR="00F4046A" w:rsidRPr="00913083">
            <w:rPr>
              <w:sz w:val="18"/>
              <w:szCs w:val="18"/>
            </w:rPr>
            <w:t xml:space="preserve"> </w:t>
          </w:r>
        </w:p>
      </w:tc>
    </w:tr>
    <w:tr w:rsidR="00A50272" w:rsidTr="004A6396">
      <w:trPr>
        <w:trHeight w:val="388"/>
      </w:trPr>
      <w:tc>
        <w:tcPr>
          <w:tcW w:w="3545" w:type="dxa"/>
          <w:vMerge/>
        </w:tcPr>
        <w:p w:rsidR="00A50272" w:rsidRPr="00913083" w:rsidRDefault="00A50272" w:rsidP="008967C5">
          <w:pPr>
            <w:jc w:val="center"/>
            <w:rPr>
              <w:b/>
              <w:noProof/>
              <w:u w:val="single"/>
              <w:lang w:eastAsia="fr-FR"/>
            </w:rPr>
          </w:pPr>
        </w:p>
      </w:tc>
      <w:tc>
        <w:tcPr>
          <w:tcW w:w="5386" w:type="dxa"/>
          <w:vMerge/>
        </w:tcPr>
        <w:p w:rsidR="00A50272" w:rsidRDefault="00A50272" w:rsidP="008967C5">
          <w:pPr>
            <w:jc w:val="center"/>
            <w:rPr>
              <w:b/>
              <w:u w:val="single"/>
            </w:rPr>
          </w:pPr>
        </w:p>
      </w:tc>
      <w:tc>
        <w:tcPr>
          <w:tcW w:w="1701" w:type="dxa"/>
        </w:tcPr>
        <w:p w:rsidR="00A50272" w:rsidRPr="00913083" w:rsidRDefault="00F4046A" w:rsidP="008967C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Page </w:t>
          </w:r>
          <w:r w:rsidRPr="00F4046A">
            <w:rPr>
              <w:sz w:val="18"/>
              <w:szCs w:val="18"/>
            </w:rPr>
            <w:fldChar w:fldCharType="begin"/>
          </w:r>
          <w:r w:rsidRPr="00F4046A">
            <w:rPr>
              <w:sz w:val="18"/>
              <w:szCs w:val="18"/>
            </w:rPr>
            <w:instrText>PAGE   \* MERGEFORMAT</w:instrText>
          </w:r>
          <w:r w:rsidRPr="00F4046A">
            <w:rPr>
              <w:sz w:val="18"/>
              <w:szCs w:val="18"/>
            </w:rPr>
            <w:fldChar w:fldCharType="separate"/>
          </w:r>
          <w:r w:rsidR="00A32C42">
            <w:rPr>
              <w:noProof/>
              <w:sz w:val="18"/>
              <w:szCs w:val="18"/>
            </w:rPr>
            <w:t>2</w:t>
          </w:r>
          <w:r w:rsidRPr="00F4046A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/2</w:t>
          </w:r>
        </w:p>
      </w:tc>
    </w:tr>
  </w:tbl>
  <w:p w:rsidR="00A50272" w:rsidRDefault="00A502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34F"/>
    <w:multiLevelType w:val="hybridMultilevel"/>
    <w:tmpl w:val="0B1EE394"/>
    <w:lvl w:ilvl="0" w:tplc="D99CDED4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8EE"/>
    <w:multiLevelType w:val="hybridMultilevel"/>
    <w:tmpl w:val="C09A87C6"/>
    <w:lvl w:ilvl="0" w:tplc="7D90A33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0198A"/>
    <w:multiLevelType w:val="hybridMultilevel"/>
    <w:tmpl w:val="2008175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B433897"/>
    <w:multiLevelType w:val="hybridMultilevel"/>
    <w:tmpl w:val="5FF48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72"/>
    <w:rsid w:val="000E4419"/>
    <w:rsid w:val="00194943"/>
    <w:rsid w:val="001C569A"/>
    <w:rsid w:val="001F5441"/>
    <w:rsid w:val="00202026"/>
    <w:rsid w:val="00203EF3"/>
    <w:rsid w:val="002668D2"/>
    <w:rsid w:val="002A7EEE"/>
    <w:rsid w:val="002D6DEE"/>
    <w:rsid w:val="003203C5"/>
    <w:rsid w:val="003629EA"/>
    <w:rsid w:val="00366A30"/>
    <w:rsid w:val="003865CC"/>
    <w:rsid w:val="003866CC"/>
    <w:rsid w:val="0044616D"/>
    <w:rsid w:val="004774B3"/>
    <w:rsid w:val="004A6396"/>
    <w:rsid w:val="004A7B11"/>
    <w:rsid w:val="005D7DA6"/>
    <w:rsid w:val="00603F08"/>
    <w:rsid w:val="006F2097"/>
    <w:rsid w:val="0072280E"/>
    <w:rsid w:val="007350B3"/>
    <w:rsid w:val="00792853"/>
    <w:rsid w:val="007C2213"/>
    <w:rsid w:val="007E3B86"/>
    <w:rsid w:val="00835135"/>
    <w:rsid w:val="008A446D"/>
    <w:rsid w:val="00933EE0"/>
    <w:rsid w:val="009662DB"/>
    <w:rsid w:val="009A0729"/>
    <w:rsid w:val="00A32C42"/>
    <w:rsid w:val="00A4199E"/>
    <w:rsid w:val="00A50272"/>
    <w:rsid w:val="00B57ACC"/>
    <w:rsid w:val="00BD4305"/>
    <w:rsid w:val="00BD6B1B"/>
    <w:rsid w:val="00CF6303"/>
    <w:rsid w:val="00D16A6C"/>
    <w:rsid w:val="00D22D3E"/>
    <w:rsid w:val="00D64251"/>
    <w:rsid w:val="00D843A3"/>
    <w:rsid w:val="00DB46E4"/>
    <w:rsid w:val="00E05B2A"/>
    <w:rsid w:val="00E52AEB"/>
    <w:rsid w:val="00ED4DA5"/>
    <w:rsid w:val="00F4046A"/>
    <w:rsid w:val="00F4612D"/>
    <w:rsid w:val="00F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C423"/>
  <w15:docId w15:val="{F27ECD1B-E02C-4262-8D35-FC32833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272"/>
  </w:style>
  <w:style w:type="paragraph" w:styleId="Pieddepage">
    <w:name w:val="footer"/>
    <w:basedOn w:val="Normal"/>
    <w:link w:val="PieddepageCar"/>
    <w:uiPriority w:val="99"/>
    <w:unhideWhenUsed/>
    <w:rsid w:val="00A5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272"/>
  </w:style>
  <w:style w:type="table" w:styleId="Grilledutableau">
    <w:name w:val="Table Grid"/>
    <w:basedOn w:val="TableauNormal"/>
    <w:uiPriority w:val="59"/>
    <w:rsid w:val="00A5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6DEE"/>
    <w:pPr>
      <w:ind w:left="720"/>
      <w:contextualSpacing/>
    </w:pPr>
  </w:style>
  <w:style w:type="paragraph" w:customStyle="1" w:styleId="Default">
    <w:name w:val="Default"/>
    <w:rsid w:val="00BD6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35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.fare@ghu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MUTABESHA Dunia</dc:creator>
  <cp:lastModifiedBy>fare.s</cp:lastModifiedBy>
  <cp:revision>15</cp:revision>
  <cp:lastPrinted>2019-08-22T08:24:00Z</cp:lastPrinted>
  <dcterms:created xsi:type="dcterms:W3CDTF">2019-08-22T07:55:00Z</dcterms:created>
  <dcterms:modified xsi:type="dcterms:W3CDTF">2020-05-12T11:16:00Z</dcterms:modified>
</cp:coreProperties>
</file>