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8995" w:type="dxa"/>
        <w:tblInd w:w="-856" w:type="dxa"/>
        <w:tblLook w:val="04A0" w:firstRow="1" w:lastRow="0" w:firstColumn="1" w:lastColumn="0" w:noHBand="0" w:noVBand="1"/>
      </w:tblPr>
      <w:tblGrid>
        <w:gridCol w:w="2269"/>
        <w:gridCol w:w="3118"/>
        <w:gridCol w:w="5245"/>
        <w:gridCol w:w="8363"/>
      </w:tblGrid>
      <w:tr w:rsidR="00277DB7" w:rsidRPr="00B51ECA" w:rsidTr="0010601C">
        <w:tc>
          <w:tcPr>
            <w:tcW w:w="2269" w:type="dxa"/>
          </w:tcPr>
          <w:p w:rsidR="00277DB7" w:rsidRPr="0010601C" w:rsidRDefault="00277DB7" w:rsidP="00617A75">
            <w:pPr>
              <w:rPr>
                <w:rFonts w:cstheme="minorHAnsi"/>
                <w:b/>
              </w:rPr>
            </w:pPr>
          </w:p>
          <w:p w:rsidR="005F0F68" w:rsidRPr="0010601C" w:rsidRDefault="005F0F68" w:rsidP="00617A75">
            <w:pPr>
              <w:rPr>
                <w:rFonts w:cstheme="minorHAnsi"/>
                <w:b/>
              </w:rPr>
            </w:pPr>
          </w:p>
        </w:tc>
        <w:tc>
          <w:tcPr>
            <w:tcW w:w="8363" w:type="dxa"/>
            <w:gridSpan w:val="2"/>
            <w:tcBorders>
              <w:right w:val="single" w:sz="4" w:space="0" w:color="auto"/>
            </w:tcBorders>
          </w:tcPr>
          <w:p w:rsidR="0010601C" w:rsidRPr="00FC0190" w:rsidRDefault="00FC0190" w:rsidP="00FC0190">
            <w:pPr>
              <w:spacing w:after="100" w:afterAutospacing="1"/>
              <w:jc w:val="center"/>
              <w:rPr>
                <w:rFonts w:cstheme="minorHAnsi"/>
                <w:b/>
                <w:sz w:val="24"/>
                <w:szCs w:val="24"/>
              </w:rPr>
            </w:pPr>
            <w:r w:rsidRPr="00FC0190">
              <w:rPr>
                <w:rFonts w:cstheme="minorHAnsi"/>
                <w:b/>
                <w:sz w:val="24"/>
                <w:szCs w:val="24"/>
              </w:rPr>
              <w:t>IDENTIFICATION DU POSTE</w:t>
            </w:r>
          </w:p>
        </w:tc>
        <w:tc>
          <w:tcPr>
            <w:tcW w:w="8363" w:type="dxa"/>
            <w:tcBorders>
              <w:top w:val="nil"/>
              <w:left w:val="single" w:sz="4" w:space="0" w:color="auto"/>
              <w:bottom w:val="nil"/>
              <w:right w:val="nil"/>
            </w:tcBorders>
          </w:tcPr>
          <w:p w:rsidR="00277DB7" w:rsidRPr="00B51ECA" w:rsidRDefault="00277DB7" w:rsidP="00617A75">
            <w:pPr>
              <w:jc w:val="both"/>
              <w:rPr>
                <w:rFonts w:cstheme="minorHAnsi"/>
                <w:sz w:val="20"/>
                <w:szCs w:val="20"/>
              </w:rPr>
            </w:pPr>
            <w:r w:rsidRPr="00B51ECA">
              <w:rPr>
                <w:rFonts w:cstheme="minorHAnsi"/>
                <w:sz w:val="20"/>
                <w:szCs w:val="20"/>
              </w:rPr>
              <w:t xml:space="preserve">   </w:t>
            </w:r>
          </w:p>
        </w:tc>
      </w:tr>
      <w:tr w:rsidR="00277DB7" w:rsidRPr="00B51ECA" w:rsidTr="0010601C">
        <w:tc>
          <w:tcPr>
            <w:tcW w:w="2269" w:type="dxa"/>
          </w:tcPr>
          <w:p w:rsidR="00277DB7" w:rsidRPr="0010601C" w:rsidRDefault="00B51ECA" w:rsidP="00617A75">
            <w:pPr>
              <w:rPr>
                <w:rFonts w:cstheme="minorHAnsi"/>
                <w:b/>
              </w:rPr>
            </w:pPr>
            <w:r w:rsidRPr="0010601C">
              <w:rPr>
                <w:rFonts w:cstheme="minorHAnsi"/>
                <w:b/>
              </w:rPr>
              <w:t>Métier/</w:t>
            </w:r>
            <w:r w:rsidR="00277DB7" w:rsidRPr="0010601C">
              <w:rPr>
                <w:rFonts w:cstheme="minorHAnsi"/>
                <w:b/>
              </w:rPr>
              <w:t xml:space="preserve">Fonction </w:t>
            </w:r>
          </w:p>
          <w:p w:rsidR="00277DB7" w:rsidRPr="0010601C" w:rsidRDefault="00277DB7" w:rsidP="00617A75">
            <w:pPr>
              <w:rPr>
                <w:rFonts w:cstheme="minorHAnsi"/>
                <w:b/>
              </w:rPr>
            </w:pPr>
          </w:p>
        </w:tc>
        <w:tc>
          <w:tcPr>
            <w:tcW w:w="8363" w:type="dxa"/>
            <w:gridSpan w:val="2"/>
            <w:tcBorders>
              <w:right w:val="single" w:sz="4" w:space="0" w:color="auto"/>
            </w:tcBorders>
          </w:tcPr>
          <w:p w:rsidR="00277DB7" w:rsidRPr="0010601C" w:rsidRDefault="00277DB7" w:rsidP="00617A75">
            <w:pPr>
              <w:spacing w:before="120" w:after="100" w:afterAutospacing="1"/>
              <w:rPr>
                <w:rFonts w:cstheme="minorHAnsi"/>
                <w:b/>
              </w:rPr>
            </w:pPr>
            <w:r w:rsidRPr="0010601C">
              <w:rPr>
                <w:rFonts w:cstheme="minorHAnsi"/>
                <w:b/>
              </w:rPr>
              <w:t>Assistant de service social</w:t>
            </w:r>
            <w:r w:rsidR="0010601C">
              <w:rPr>
                <w:rFonts w:cstheme="minorHAnsi"/>
                <w:b/>
              </w:rPr>
              <w:t>, à temps plein</w:t>
            </w:r>
          </w:p>
        </w:tc>
        <w:tc>
          <w:tcPr>
            <w:tcW w:w="8363" w:type="dxa"/>
            <w:tcBorders>
              <w:top w:val="nil"/>
              <w:left w:val="single" w:sz="4" w:space="0" w:color="auto"/>
              <w:bottom w:val="nil"/>
              <w:right w:val="nil"/>
            </w:tcBorders>
          </w:tcPr>
          <w:p w:rsidR="00277DB7" w:rsidRPr="00B51ECA" w:rsidRDefault="00277DB7" w:rsidP="00617A75">
            <w:pPr>
              <w:rPr>
                <w:rFonts w:cstheme="minorHAnsi"/>
                <w:sz w:val="20"/>
                <w:szCs w:val="20"/>
              </w:rPr>
            </w:pPr>
            <w:r w:rsidRPr="00B51ECA">
              <w:rPr>
                <w:rFonts w:cstheme="minorHAnsi"/>
                <w:sz w:val="20"/>
                <w:szCs w:val="20"/>
              </w:rPr>
              <w:t xml:space="preserve">  </w:t>
            </w:r>
          </w:p>
        </w:tc>
      </w:tr>
      <w:tr w:rsidR="00277DB7" w:rsidRPr="00B51ECA" w:rsidTr="0010601C">
        <w:tc>
          <w:tcPr>
            <w:tcW w:w="2269" w:type="dxa"/>
          </w:tcPr>
          <w:p w:rsidR="00277DB7" w:rsidRPr="0010601C" w:rsidRDefault="00277DB7" w:rsidP="00617A75">
            <w:pPr>
              <w:rPr>
                <w:rFonts w:cstheme="minorHAnsi"/>
                <w:b/>
              </w:rPr>
            </w:pPr>
            <w:r w:rsidRPr="0010601C">
              <w:rPr>
                <w:rFonts w:cstheme="minorHAnsi"/>
                <w:b/>
              </w:rPr>
              <w:t xml:space="preserve">Grade souhaité </w:t>
            </w:r>
          </w:p>
          <w:p w:rsidR="00277DB7" w:rsidRPr="0010601C" w:rsidRDefault="00277DB7" w:rsidP="00617A75">
            <w:pPr>
              <w:rPr>
                <w:rFonts w:cstheme="minorHAnsi"/>
                <w:b/>
              </w:rPr>
            </w:pPr>
          </w:p>
        </w:tc>
        <w:tc>
          <w:tcPr>
            <w:tcW w:w="8363" w:type="dxa"/>
            <w:gridSpan w:val="2"/>
            <w:tcBorders>
              <w:right w:val="single" w:sz="4" w:space="0" w:color="auto"/>
            </w:tcBorders>
          </w:tcPr>
          <w:p w:rsidR="00277DB7" w:rsidRPr="00B51ECA" w:rsidRDefault="00277DB7" w:rsidP="00617A75">
            <w:pPr>
              <w:spacing w:before="120" w:after="100" w:afterAutospacing="1"/>
              <w:rPr>
                <w:rFonts w:cstheme="minorHAnsi"/>
              </w:rPr>
            </w:pPr>
            <w:r w:rsidRPr="00B51ECA">
              <w:rPr>
                <w:rFonts w:cstheme="minorHAnsi"/>
              </w:rPr>
              <w:t>Assistant socio-éducatif</w:t>
            </w:r>
          </w:p>
        </w:tc>
        <w:tc>
          <w:tcPr>
            <w:tcW w:w="8363" w:type="dxa"/>
            <w:tcBorders>
              <w:top w:val="nil"/>
              <w:left w:val="single" w:sz="4" w:space="0" w:color="auto"/>
              <w:bottom w:val="nil"/>
              <w:right w:val="nil"/>
            </w:tcBorders>
          </w:tcPr>
          <w:p w:rsidR="00277DB7" w:rsidRPr="00B51ECA" w:rsidRDefault="00277DB7" w:rsidP="00617A75">
            <w:pPr>
              <w:rPr>
                <w:rFonts w:cstheme="minorHAnsi"/>
                <w:sz w:val="20"/>
                <w:szCs w:val="20"/>
              </w:rPr>
            </w:pPr>
            <w:r w:rsidRPr="00B51ECA">
              <w:rPr>
                <w:rFonts w:cstheme="minorHAnsi"/>
                <w:sz w:val="20"/>
                <w:szCs w:val="20"/>
              </w:rPr>
              <w:t xml:space="preserve">  </w:t>
            </w:r>
          </w:p>
        </w:tc>
      </w:tr>
      <w:tr w:rsidR="00277DB7" w:rsidRPr="00B51ECA" w:rsidTr="0010601C">
        <w:tc>
          <w:tcPr>
            <w:tcW w:w="2269" w:type="dxa"/>
          </w:tcPr>
          <w:p w:rsidR="001A1227" w:rsidRDefault="001A1227" w:rsidP="00617A75">
            <w:pPr>
              <w:rPr>
                <w:rFonts w:cstheme="minorHAnsi"/>
                <w:b/>
              </w:rPr>
            </w:pPr>
          </w:p>
          <w:p w:rsidR="00277DB7" w:rsidRPr="0010601C" w:rsidRDefault="00277DB7" w:rsidP="00617A75">
            <w:pPr>
              <w:rPr>
                <w:rFonts w:cstheme="minorHAnsi"/>
                <w:b/>
              </w:rPr>
            </w:pPr>
            <w:r w:rsidRPr="0010601C">
              <w:rPr>
                <w:rFonts w:cstheme="minorHAnsi"/>
                <w:b/>
              </w:rPr>
              <w:t>Profil de recrutement</w:t>
            </w:r>
          </w:p>
          <w:p w:rsidR="00277DB7" w:rsidRPr="0010601C" w:rsidRDefault="00277DB7" w:rsidP="00617A75">
            <w:pPr>
              <w:rPr>
                <w:rFonts w:cstheme="minorHAnsi"/>
                <w:b/>
              </w:rPr>
            </w:pPr>
          </w:p>
        </w:tc>
        <w:tc>
          <w:tcPr>
            <w:tcW w:w="8363" w:type="dxa"/>
            <w:gridSpan w:val="2"/>
            <w:tcBorders>
              <w:right w:val="single" w:sz="4" w:space="0" w:color="auto"/>
            </w:tcBorders>
          </w:tcPr>
          <w:p w:rsidR="001A1227" w:rsidRDefault="001A1227" w:rsidP="00617A75">
            <w:pPr>
              <w:rPr>
                <w:rFonts w:cstheme="minorHAnsi"/>
              </w:rPr>
            </w:pPr>
          </w:p>
          <w:p w:rsidR="00277DB7" w:rsidRPr="00B51ECA" w:rsidRDefault="00464242" w:rsidP="00617A75">
            <w:pPr>
              <w:rPr>
                <w:rFonts w:cstheme="minorHAnsi"/>
              </w:rPr>
            </w:pPr>
            <w:r w:rsidRPr="00B51ECA">
              <w:rPr>
                <w:rFonts w:cstheme="minorHAnsi"/>
              </w:rPr>
              <w:t>Diplôme d’Etat d’Assistant de Service Social</w:t>
            </w:r>
          </w:p>
          <w:p w:rsidR="00277DB7" w:rsidRPr="00B51ECA" w:rsidRDefault="00277DB7" w:rsidP="00617A75">
            <w:pPr>
              <w:spacing w:after="100" w:afterAutospacing="1"/>
              <w:rPr>
                <w:rFonts w:cstheme="minorHAnsi"/>
              </w:rPr>
            </w:pPr>
          </w:p>
        </w:tc>
        <w:tc>
          <w:tcPr>
            <w:tcW w:w="8363" w:type="dxa"/>
            <w:tcBorders>
              <w:top w:val="nil"/>
              <w:left w:val="single" w:sz="4" w:space="0" w:color="auto"/>
              <w:bottom w:val="nil"/>
              <w:right w:val="nil"/>
            </w:tcBorders>
          </w:tcPr>
          <w:p w:rsidR="00277DB7" w:rsidRPr="00B51ECA" w:rsidRDefault="00277DB7" w:rsidP="00617A75">
            <w:pPr>
              <w:rPr>
                <w:rFonts w:cstheme="minorHAnsi"/>
                <w:sz w:val="20"/>
                <w:szCs w:val="20"/>
              </w:rPr>
            </w:pPr>
            <w:r w:rsidRPr="00B51ECA">
              <w:rPr>
                <w:rFonts w:cstheme="minorHAnsi"/>
                <w:sz w:val="20"/>
                <w:szCs w:val="20"/>
              </w:rPr>
              <w:t xml:space="preserve"> </w:t>
            </w:r>
          </w:p>
        </w:tc>
      </w:tr>
      <w:tr w:rsidR="00FC0190" w:rsidRPr="00B51ECA" w:rsidTr="0010601C">
        <w:tc>
          <w:tcPr>
            <w:tcW w:w="2269" w:type="dxa"/>
          </w:tcPr>
          <w:p w:rsidR="00FC0190" w:rsidRDefault="00FC0190" w:rsidP="00617A75">
            <w:pPr>
              <w:rPr>
                <w:rFonts w:cstheme="minorHAnsi"/>
                <w:b/>
              </w:rPr>
            </w:pPr>
          </w:p>
          <w:p w:rsidR="00FC0190" w:rsidRDefault="00FC0190" w:rsidP="00617A75">
            <w:pPr>
              <w:rPr>
                <w:rFonts w:cstheme="minorHAnsi"/>
                <w:b/>
              </w:rPr>
            </w:pPr>
            <w:r w:rsidRPr="0010601C">
              <w:rPr>
                <w:rFonts w:cstheme="minorHAnsi"/>
                <w:b/>
              </w:rPr>
              <w:t>Position dans la structure</w:t>
            </w:r>
          </w:p>
        </w:tc>
        <w:tc>
          <w:tcPr>
            <w:tcW w:w="8363" w:type="dxa"/>
            <w:gridSpan w:val="2"/>
            <w:tcBorders>
              <w:right w:val="single" w:sz="4" w:space="0" w:color="auto"/>
            </w:tcBorders>
          </w:tcPr>
          <w:p w:rsidR="00FC0190" w:rsidRDefault="00FC0190" w:rsidP="00FC0190">
            <w:pPr>
              <w:rPr>
                <w:rFonts w:cstheme="minorHAnsi"/>
                <w:b/>
              </w:rPr>
            </w:pPr>
          </w:p>
          <w:p w:rsidR="00FC0190" w:rsidRPr="00B51ECA" w:rsidRDefault="00FC0190" w:rsidP="00FC0190">
            <w:pPr>
              <w:rPr>
                <w:rFonts w:cstheme="minorHAnsi"/>
                <w:b/>
              </w:rPr>
            </w:pPr>
            <w:r w:rsidRPr="00B51ECA">
              <w:rPr>
                <w:rFonts w:cstheme="minorHAnsi"/>
                <w:b/>
              </w:rPr>
              <w:t>Liaisons hiérarchiques :</w:t>
            </w:r>
          </w:p>
          <w:p w:rsidR="00FC0190" w:rsidRPr="00B51ECA" w:rsidRDefault="00FC0190" w:rsidP="00FC0190">
            <w:pPr>
              <w:pStyle w:val="Paragraphedeliste"/>
              <w:numPr>
                <w:ilvl w:val="0"/>
                <w:numId w:val="5"/>
              </w:numPr>
              <w:rPr>
                <w:rFonts w:cstheme="minorHAnsi"/>
              </w:rPr>
            </w:pPr>
            <w:r w:rsidRPr="00B51ECA">
              <w:rPr>
                <w:rFonts w:cstheme="minorHAnsi"/>
              </w:rPr>
              <w:t>Stéphanie FARE, Cadre Socio-Educatif du Pôle</w:t>
            </w:r>
          </w:p>
          <w:p w:rsidR="00FC0190" w:rsidRDefault="00FC0190" w:rsidP="00FC0190">
            <w:pPr>
              <w:pStyle w:val="Paragraphedeliste"/>
              <w:numPr>
                <w:ilvl w:val="0"/>
                <w:numId w:val="5"/>
              </w:numPr>
              <w:rPr>
                <w:rFonts w:cstheme="minorHAnsi"/>
              </w:rPr>
            </w:pPr>
            <w:r w:rsidRPr="00B51ECA">
              <w:rPr>
                <w:rFonts w:cstheme="minorHAnsi"/>
              </w:rPr>
              <w:t>Alexis LEREUILLE, Cadre Supérieur Socio-Educatif Faisant Fonction de la Coordination de l’Action Socio-Educative</w:t>
            </w:r>
          </w:p>
          <w:p w:rsidR="00FC0190" w:rsidRPr="0010601C" w:rsidRDefault="00FC0190" w:rsidP="00FC0190">
            <w:pPr>
              <w:pStyle w:val="Paragraphedeliste"/>
              <w:ind w:left="189"/>
              <w:rPr>
                <w:rFonts w:cstheme="minorHAnsi"/>
              </w:rPr>
            </w:pPr>
          </w:p>
          <w:p w:rsidR="00FC0190" w:rsidRPr="00B51ECA" w:rsidRDefault="00FC0190" w:rsidP="00FC0190">
            <w:pPr>
              <w:rPr>
                <w:rFonts w:cstheme="minorHAnsi"/>
                <w:b/>
              </w:rPr>
            </w:pPr>
            <w:r w:rsidRPr="00B51ECA">
              <w:rPr>
                <w:rFonts w:cstheme="minorHAnsi"/>
                <w:b/>
              </w:rPr>
              <w:t>Liaisons fonctionnelles :</w:t>
            </w:r>
          </w:p>
          <w:p w:rsidR="00FC0190" w:rsidRPr="00B51ECA" w:rsidRDefault="00FC0190" w:rsidP="00FC0190">
            <w:pPr>
              <w:pStyle w:val="Paragraphedeliste"/>
              <w:numPr>
                <w:ilvl w:val="0"/>
                <w:numId w:val="5"/>
              </w:numPr>
              <w:rPr>
                <w:rFonts w:cstheme="minorHAnsi"/>
              </w:rPr>
            </w:pPr>
            <w:r>
              <w:rPr>
                <w:rFonts w:cstheme="minorHAnsi"/>
              </w:rPr>
              <w:t>Mario BLAISE</w:t>
            </w:r>
            <w:r w:rsidRPr="00B51ECA">
              <w:rPr>
                <w:rFonts w:cstheme="minorHAnsi"/>
              </w:rPr>
              <w:t>, Médecin Chef du Pôle</w:t>
            </w:r>
          </w:p>
          <w:p w:rsidR="00FC0190" w:rsidRDefault="00FC0190" w:rsidP="00FC0190">
            <w:pPr>
              <w:pStyle w:val="Paragraphedeliste"/>
              <w:numPr>
                <w:ilvl w:val="0"/>
                <w:numId w:val="5"/>
              </w:numPr>
              <w:rPr>
                <w:rFonts w:cstheme="minorHAnsi"/>
              </w:rPr>
            </w:pPr>
            <w:r w:rsidRPr="00B51ECA">
              <w:rPr>
                <w:rFonts w:cstheme="minorHAnsi"/>
              </w:rPr>
              <w:t>Patricia SPILIOTOPOULOS, Cadre Supérieur du Pôle</w:t>
            </w:r>
          </w:p>
          <w:p w:rsidR="00365A73" w:rsidRPr="00B51ECA" w:rsidRDefault="00365A73" w:rsidP="00FC0190">
            <w:pPr>
              <w:pStyle w:val="Paragraphedeliste"/>
              <w:numPr>
                <w:ilvl w:val="0"/>
                <w:numId w:val="5"/>
              </w:numPr>
              <w:rPr>
                <w:rFonts w:cstheme="minorHAnsi"/>
              </w:rPr>
            </w:pPr>
            <w:r>
              <w:rPr>
                <w:rFonts w:cstheme="minorHAnsi"/>
              </w:rPr>
              <w:t>Nathanaël LOOTEN, Cadre de Santé Faisant Fonction</w:t>
            </w:r>
          </w:p>
          <w:p w:rsidR="00FC0190" w:rsidRPr="00B51ECA" w:rsidRDefault="00FC0190" w:rsidP="00FC0190">
            <w:pPr>
              <w:pStyle w:val="Paragraphedeliste"/>
              <w:numPr>
                <w:ilvl w:val="0"/>
                <w:numId w:val="5"/>
              </w:numPr>
              <w:rPr>
                <w:rFonts w:cstheme="minorHAnsi"/>
              </w:rPr>
            </w:pPr>
            <w:r w:rsidRPr="00B51ECA">
              <w:rPr>
                <w:rFonts w:cstheme="minorHAnsi"/>
              </w:rPr>
              <w:t>Médecins responsables d’unités</w:t>
            </w:r>
          </w:p>
          <w:p w:rsidR="00FC0190" w:rsidRPr="00B51ECA" w:rsidRDefault="00FC0190" w:rsidP="00FC0190">
            <w:pPr>
              <w:pStyle w:val="Paragraphedeliste"/>
              <w:numPr>
                <w:ilvl w:val="0"/>
                <w:numId w:val="5"/>
              </w:numPr>
              <w:rPr>
                <w:rFonts w:cstheme="minorHAnsi"/>
              </w:rPr>
            </w:pPr>
            <w:r w:rsidRPr="00B51ECA">
              <w:rPr>
                <w:rFonts w:cstheme="minorHAnsi"/>
              </w:rPr>
              <w:t>Equipe pluridisciplinaire</w:t>
            </w:r>
          </w:p>
          <w:p w:rsidR="00FC0190" w:rsidRDefault="00FC0190" w:rsidP="00FC0190">
            <w:pPr>
              <w:rPr>
                <w:rFonts w:cstheme="minorHAnsi"/>
                <w:b/>
              </w:rPr>
            </w:pPr>
          </w:p>
        </w:tc>
        <w:tc>
          <w:tcPr>
            <w:tcW w:w="8363" w:type="dxa"/>
            <w:tcBorders>
              <w:top w:val="nil"/>
              <w:left w:val="single" w:sz="4" w:space="0" w:color="auto"/>
              <w:bottom w:val="nil"/>
              <w:right w:val="nil"/>
            </w:tcBorders>
          </w:tcPr>
          <w:p w:rsidR="00FC0190" w:rsidRPr="00B51ECA" w:rsidRDefault="00FC0190" w:rsidP="00617A75">
            <w:pPr>
              <w:rPr>
                <w:rFonts w:cstheme="minorHAnsi"/>
                <w:sz w:val="20"/>
                <w:szCs w:val="20"/>
              </w:rPr>
            </w:pPr>
          </w:p>
        </w:tc>
      </w:tr>
      <w:tr w:rsidR="00277DB7" w:rsidRPr="00B51ECA" w:rsidTr="0010601C">
        <w:tc>
          <w:tcPr>
            <w:tcW w:w="2269" w:type="dxa"/>
          </w:tcPr>
          <w:p w:rsidR="0010601C" w:rsidRDefault="0010601C" w:rsidP="00617A75">
            <w:pPr>
              <w:rPr>
                <w:rFonts w:cstheme="minorHAnsi"/>
                <w:b/>
              </w:rPr>
            </w:pPr>
          </w:p>
          <w:p w:rsidR="00277DB7" w:rsidRDefault="0010601C" w:rsidP="00617A75">
            <w:pPr>
              <w:rPr>
                <w:rFonts w:cstheme="minorHAnsi"/>
                <w:b/>
              </w:rPr>
            </w:pPr>
            <w:r w:rsidRPr="0010601C">
              <w:rPr>
                <w:rFonts w:cstheme="minorHAnsi"/>
                <w:b/>
              </w:rPr>
              <w:t>Lieu d’exercice</w:t>
            </w:r>
          </w:p>
          <w:p w:rsidR="0010601C" w:rsidRPr="0010601C" w:rsidRDefault="0010601C" w:rsidP="00617A75">
            <w:pPr>
              <w:rPr>
                <w:rFonts w:cstheme="minorHAnsi"/>
                <w:b/>
              </w:rPr>
            </w:pPr>
          </w:p>
          <w:p w:rsidR="0010601C" w:rsidRPr="0010601C" w:rsidRDefault="0010601C" w:rsidP="00617A75">
            <w:pPr>
              <w:rPr>
                <w:rFonts w:cstheme="minorHAnsi"/>
                <w:b/>
              </w:rPr>
            </w:pPr>
          </w:p>
          <w:p w:rsidR="0010601C" w:rsidRPr="0010601C" w:rsidRDefault="0010601C" w:rsidP="00617A75">
            <w:pPr>
              <w:rPr>
                <w:rFonts w:cstheme="minorHAnsi"/>
                <w:b/>
              </w:rPr>
            </w:pPr>
          </w:p>
          <w:p w:rsidR="00277DB7" w:rsidRPr="0010601C" w:rsidRDefault="00277DB7" w:rsidP="00617A75">
            <w:pPr>
              <w:rPr>
                <w:rFonts w:cstheme="minorHAnsi"/>
                <w:b/>
              </w:rPr>
            </w:pPr>
          </w:p>
          <w:p w:rsidR="00277DB7" w:rsidRDefault="00277DB7" w:rsidP="00617A75">
            <w:pPr>
              <w:rPr>
                <w:rFonts w:cstheme="minorHAnsi"/>
                <w:b/>
              </w:rPr>
            </w:pPr>
          </w:p>
          <w:p w:rsidR="00FC0190" w:rsidRPr="0010601C" w:rsidRDefault="00FC0190" w:rsidP="00FC0190">
            <w:pPr>
              <w:rPr>
                <w:rFonts w:cstheme="minorHAnsi"/>
                <w:b/>
              </w:rPr>
            </w:pPr>
            <w:r w:rsidRPr="0010601C">
              <w:rPr>
                <w:rFonts w:cstheme="minorHAnsi"/>
                <w:b/>
              </w:rPr>
              <w:t xml:space="preserve">Horaires de travail </w:t>
            </w:r>
          </w:p>
          <w:p w:rsidR="00FC0190" w:rsidRDefault="00FC0190" w:rsidP="00617A75">
            <w:pPr>
              <w:rPr>
                <w:rFonts w:cstheme="minorHAnsi"/>
                <w:b/>
              </w:rPr>
            </w:pPr>
          </w:p>
          <w:p w:rsidR="00FC0190" w:rsidRDefault="00FC0190" w:rsidP="00617A75">
            <w:pPr>
              <w:rPr>
                <w:rFonts w:cstheme="minorHAnsi"/>
                <w:b/>
              </w:rPr>
            </w:pPr>
          </w:p>
          <w:p w:rsidR="00FC0190" w:rsidRDefault="00FC0190" w:rsidP="00617A75">
            <w:pPr>
              <w:rPr>
                <w:rFonts w:cstheme="minorHAnsi"/>
                <w:b/>
              </w:rPr>
            </w:pPr>
          </w:p>
          <w:p w:rsidR="00FC0190" w:rsidRPr="0010601C" w:rsidRDefault="00FC0190" w:rsidP="00617A75">
            <w:pPr>
              <w:rPr>
                <w:rFonts w:cstheme="minorHAnsi"/>
                <w:b/>
              </w:rPr>
            </w:pPr>
            <w:r>
              <w:rPr>
                <w:rFonts w:cstheme="minorHAnsi"/>
                <w:b/>
              </w:rPr>
              <w:t>Présentation du service</w:t>
            </w:r>
          </w:p>
        </w:tc>
        <w:tc>
          <w:tcPr>
            <w:tcW w:w="8363" w:type="dxa"/>
            <w:gridSpan w:val="2"/>
            <w:tcBorders>
              <w:right w:val="single" w:sz="4" w:space="0" w:color="auto"/>
            </w:tcBorders>
          </w:tcPr>
          <w:p w:rsidR="00FC0190" w:rsidRDefault="00FC0190" w:rsidP="00FC0190">
            <w:pPr>
              <w:rPr>
                <w:rFonts w:cstheme="minorHAnsi"/>
                <w:b/>
              </w:rPr>
            </w:pPr>
          </w:p>
          <w:p w:rsidR="00FC0190" w:rsidRPr="0010601C" w:rsidRDefault="00FC0190" w:rsidP="00FC0190">
            <w:pPr>
              <w:rPr>
                <w:rFonts w:cstheme="minorHAnsi"/>
                <w:b/>
              </w:rPr>
            </w:pPr>
            <w:r w:rsidRPr="0010601C">
              <w:rPr>
                <w:rFonts w:cstheme="minorHAnsi"/>
                <w:b/>
              </w:rPr>
              <w:t xml:space="preserve">Centre Médical </w:t>
            </w:r>
            <w:proofErr w:type="spellStart"/>
            <w:r w:rsidRPr="0010601C">
              <w:rPr>
                <w:rFonts w:cstheme="minorHAnsi"/>
                <w:b/>
              </w:rPr>
              <w:t>Marmottan</w:t>
            </w:r>
            <w:proofErr w:type="spellEnd"/>
            <w:r w:rsidRPr="0010601C">
              <w:rPr>
                <w:rFonts w:cstheme="minorHAnsi"/>
                <w:b/>
              </w:rPr>
              <w:t xml:space="preserve"> – Pôle Addictologie</w:t>
            </w:r>
          </w:p>
          <w:p w:rsidR="00FC0190" w:rsidRDefault="00FC0190" w:rsidP="00FC0190">
            <w:pPr>
              <w:rPr>
                <w:rFonts w:cstheme="minorHAnsi"/>
              </w:rPr>
            </w:pPr>
          </w:p>
          <w:p w:rsidR="00FC0190" w:rsidRDefault="00FC0190" w:rsidP="00FC0190">
            <w:pPr>
              <w:rPr>
                <w:rFonts w:cstheme="minorHAnsi"/>
              </w:rPr>
            </w:pPr>
            <w:r w:rsidRPr="00B51ECA">
              <w:rPr>
                <w:rFonts w:cstheme="minorHAnsi"/>
              </w:rPr>
              <w:t>17-19</w:t>
            </w:r>
            <w:r>
              <w:rPr>
                <w:rFonts w:cstheme="minorHAnsi"/>
              </w:rPr>
              <w:t>,</w:t>
            </w:r>
            <w:r w:rsidRPr="00B51ECA">
              <w:rPr>
                <w:rFonts w:cstheme="minorHAnsi"/>
              </w:rPr>
              <w:t xml:space="preserve"> rue d’</w:t>
            </w:r>
            <w:proofErr w:type="spellStart"/>
            <w:r w:rsidRPr="00B51ECA">
              <w:rPr>
                <w:rFonts w:cstheme="minorHAnsi"/>
              </w:rPr>
              <w:t>Armaillé</w:t>
            </w:r>
            <w:proofErr w:type="spellEnd"/>
            <w:r w:rsidRPr="00B51ECA">
              <w:rPr>
                <w:rFonts w:cstheme="minorHAnsi"/>
              </w:rPr>
              <w:t xml:space="preserve"> – 75017 PARIS Tel : 01 56 68 70 30</w:t>
            </w:r>
          </w:p>
          <w:p w:rsidR="00FC0190" w:rsidRDefault="00FC0190" w:rsidP="00FC0190">
            <w:pPr>
              <w:rPr>
                <w:rFonts w:cstheme="minorHAnsi"/>
              </w:rPr>
            </w:pPr>
          </w:p>
          <w:p w:rsidR="00FC0190" w:rsidRDefault="00FC0190" w:rsidP="00FC0190">
            <w:pPr>
              <w:spacing w:after="100" w:afterAutospacing="1"/>
              <w:rPr>
                <w:rFonts w:cstheme="minorHAnsi"/>
              </w:rPr>
            </w:pPr>
            <w:r>
              <w:rPr>
                <w:rFonts w:cstheme="minorHAnsi"/>
              </w:rPr>
              <w:t>Accès : M° Charles de Gaulle Etoile</w:t>
            </w:r>
          </w:p>
          <w:p w:rsidR="0010601C" w:rsidRPr="0010601C" w:rsidRDefault="00B51ECA" w:rsidP="0010601C">
            <w:pPr>
              <w:spacing w:before="120" w:after="100" w:afterAutospacing="1"/>
              <w:rPr>
                <w:rStyle w:val="Numrodepage"/>
                <w:rFonts w:cstheme="minorHAnsi"/>
              </w:rPr>
            </w:pPr>
            <w:r w:rsidRPr="00B51ECA">
              <w:rPr>
                <w:rFonts w:cstheme="minorHAnsi"/>
              </w:rPr>
              <w:t xml:space="preserve">Amplitude </w:t>
            </w:r>
            <w:r w:rsidR="00277DB7" w:rsidRPr="00B51ECA">
              <w:rPr>
                <w:rFonts w:cstheme="minorHAnsi"/>
              </w:rPr>
              <w:t>h</w:t>
            </w:r>
            <w:r w:rsidRPr="00B51ECA">
              <w:rPr>
                <w:rFonts w:cstheme="minorHAnsi"/>
              </w:rPr>
              <w:t>or</w:t>
            </w:r>
            <w:r w:rsidR="00277DB7" w:rsidRPr="00B51ECA">
              <w:rPr>
                <w:rFonts w:cstheme="minorHAnsi"/>
              </w:rPr>
              <w:t>aire : 35H00</w:t>
            </w:r>
            <w:r w:rsidRPr="00B51ECA">
              <w:rPr>
                <w:rFonts w:cstheme="minorHAnsi"/>
              </w:rPr>
              <w:t xml:space="preserve"> </w:t>
            </w:r>
            <w:r w:rsidR="00617A75">
              <w:rPr>
                <w:rFonts w:cstheme="minorHAnsi"/>
              </w:rPr>
              <w:t>hebdomadaires</w:t>
            </w:r>
            <w:r w:rsidR="00464242" w:rsidRPr="00B51ECA">
              <w:rPr>
                <w:rFonts w:cstheme="minorHAnsi"/>
              </w:rPr>
              <w:t>, d</w:t>
            </w:r>
            <w:r w:rsidR="00277DB7" w:rsidRPr="00B51ECA">
              <w:rPr>
                <w:rFonts w:cstheme="minorHAnsi"/>
              </w:rPr>
              <w:t xml:space="preserve">u lundi au samedi, variable en </w:t>
            </w:r>
            <w:r w:rsidR="00617A75">
              <w:rPr>
                <w:rFonts w:cstheme="minorHAnsi"/>
              </w:rPr>
              <w:t>fonction des besoins du service ; o</w:t>
            </w:r>
            <w:r w:rsidR="00277DB7" w:rsidRPr="00B51ECA">
              <w:rPr>
                <w:rFonts w:cstheme="minorHAnsi"/>
              </w:rPr>
              <w:t>rganisation de la continuité, avec ses pairs du service social, dur</w:t>
            </w:r>
            <w:r w:rsidR="00617A75">
              <w:rPr>
                <w:rFonts w:cstheme="minorHAnsi"/>
              </w:rPr>
              <w:t xml:space="preserve">ant les congés, formations, </w:t>
            </w:r>
            <w:proofErr w:type="spellStart"/>
            <w:r w:rsidR="00617A75">
              <w:rPr>
                <w:rFonts w:cstheme="minorHAnsi"/>
              </w:rPr>
              <w:t>etc</w:t>
            </w:r>
            <w:proofErr w:type="spellEnd"/>
          </w:p>
          <w:p w:rsidR="0010601C" w:rsidRPr="00B51ECA" w:rsidRDefault="0010601C" w:rsidP="0010601C">
            <w:pPr>
              <w:jc w:val="both"/>
              <w:rPr>
                <w:rStyle w:val="Numrodepage"/>
                <w:rFonts w:eastAsia="Times New Roman" w:cstheme="minorHAnsi"/>
                <w:b/>
                <w:u w:val="single"/>
              </w:rPr>
            </w:pPr>
            <w:r w:rsidRPr="00B51ECA">
              <w:rPr>
                <w:rStyle w:val="Numrodepage"/>
                <w:rFonts w:cstheme="minorHAnsi"/>
              </w:rPr>
              <w:t xml:space="preserve">Le Centre Médical </w:t>
            </w:r>
            <w:proofErr w:type="spellStart"/>
            <w:r w:rsidRPr="00B51ECA">
              <w:rPr>
                <w:rStyle w:val="Numrodepage"/>
                <w:rFonts w:cstheme="minorHAnsi"/>
              </w:rPr>
              <w:t>Marmottan</w:t>
            </w:r>
            <w:proofErr w:type="spellEnd"/>
            <w:r w:rsidRPr="00B51ECA">
              <w:rPr>
                <w:rStyle w:val="Numrodepage"/>
                <w:rFonts w:cstheme="minorHAnsi"/>
              </w:rPr>
              <w:t xml:space="preserve"> est composé de </w:t>
            </w:r>
            <w:r w:rsidRPr="00B51ECA">
              <w:rPr>
                <w:rStyle w:val="Numrodepage"/>
                <w:rFonts w:cstheme="minorHAnsi"/>
                <w:b/>
              </w:rPr>
              <w:t>4 unités</w:t>
            </w:r>
            <w:r w:rsidRPr="00B51ECA">
              <w:rPr>
                <w:rStyle w:val="Numrodepage"/>
                <w:rFonts w:cstheme="minorHAnsi"/>
              </w:rPr>
              <w:t xml:space="preserve"> : </w:t>
            </w:r>
          </w:p>
          <w:p w:rsidR="0010601C" w:rsidRPr="00B51ECA" w:rsidRDefault="0010601C" w:rsidP="0010601C">
            <w:pPr>
              <w:numPr>
                <w:ilvl w:val="0"/>
                <w:numId w:val="4"/>
              </w:numPr>
              <w:jc w:val="both"/>
              <w:rPr>
                <w:rStyle w:val="Numrodepage"/>
                <w:rFonts w:eastAsia="Times New Roman" w:cstheme="minorHAnsi"/>
              </w:rPr>
            </w:pPr>
            <w:r w:rsidRPr="00B51ECA">
              <w:rPr>
                <w:rStyle w:val="Numrodepage"/>
                <w:rFonts w:cstheme="minorHAnsi"/>
                <w:b/>
              </w:rPr>
              <w:t>Accueil – Consultation</w:t>
            </w:r>
            <w:r w:rsidRPr="00B51ECA">
              <w:rPr>
                <w:rStyle w:val="Numrodepage"/>
                <w:rFonts w:cstheme="minorHAnsi"/>
              </w:rPr>
              <w:t>, correspondant à un CSAPA ambulatoire (Centre de Soins, d'Accompagnement et de Prévention en Addictologie)</w:t>
            </w:r>
          </w:p>
          <w:p w:rsidR="0010601C" w:rsidRPr="00B51ECA" w:rsidRDefault="0010601C" w:rsidP="0010601C">
            <w:pPr>
              <w:numPr>
                <w:ilvl w:val="0"/>
                <w:numId w:val="4"/>
              </w:numPr>
              <w:jc w:val="both"/>
              <w:rPr>
                <w:rStyle w:val="Numrodepage"/>
                <w:rFonts w:eastAsia="Times New Roman" w:cstheme="minorHAnsi"/>
              </w:rPr>
            </w:pPr>
            <w:r w:rsidRPr="00B51ECA">
              <w:rPr>
                <w:rStyle w:val="Numrodepage"/>
                <w:rFonts w:cstheme="minorHAnsi"/>
                <w:b/>
              </w:rPr>
              <w:t>Hospitalisation</w:t>
            </w:r>
            <w:r w:rsidRPr="00B51ECA">
              <w:rPr>
                <w:rStyle w:val="Numrodepage"/>
                <w:rFonts w:cstheme="minorHAnsi"/>
              </w:rPr>
              <w:t xml:space="preserve"> d’une capacité de 12 lits</w:t>
            </w:r>
          </w:p>
          <w:p w:rsidR="0010601C" w:rsidRPr="00B51ECA" w:rsidRDefault="0010601C" w:rsidP="0010601C">
            <w:pPr>
              <w:numPr>
                <w:ilvl w:val="0"/>
                <w:numId w:val="4"/>
              </w:numPr>
              <w:jc w:val="both"/>
              <w:rPr>
                <w:rStyle w:val="Numrodepage"/>
                <w:rFonts w:eastAsia="Times New Roman" w:cstheme="minorHAnsi"/>
              </w:rPr>
            </w:pPr>
            <w:r>
              <w:rPr>
                <w:rStyle w:val="Numrodepage"/>
                <w:rFonts w:cstheme="minorHAnsi"/>
                <w:b/>
              </w:rPr>
              <w:t>Consultation de Médecine G</w:t>
            </w:r>
            <w:r w:rsidRPr="00B51ECA">
              <w:rPr>
                <w:rStyle w:val="Numrodepage"/>
                <w:rFonts w:cstheme="minorHAnsi"/>
                <w:b/>
              </w:rPr>
              <w:t>énérale</w:t>
            </w:r>
            <w:r w:rsidRPr="00B51ECA">
              <w:rPr>
                <w:rStyle w:val="Numrodepage"/>
                <w:rFonts w:cstheme="minorHAnsi"/>
              </w:rPr>
              <w:t>, spécialisée dans les problèmes somatiques liés aux addictions</w:t>
            </w:r>
          </w:p>
          <w:p w:rsidR="0010601C" w:rsidRPr="005F0F68" w:rsidRDefault="0010601C" w:rsidP="0010601C">
            <w:pPr>
              <w:numPr>
                <w:ilvl w:val="0"/>
                <w:numId w:val="5"/>
              </w:numPr>
              <w:jc w:val="both"/>
              <w:rPr>
                <w:rStyle w:val="Numrodepage"/>
                <w:rFonts w:eastAsia="Times New Roman" w:cstheme="minorHAnsi"/>
                <w:b/>
                <w:bCs/>
              </w:rPr>
            </w:pPr>
            <w:r w:rsidRPr="00B51ECA">
              <w:rPr>
                <w:rStyle w:val="Numrodepage"/>
                <w:rFonts w:cstheme="minorHAnsi"/>
                <w:b/>
              </w:rPr>
              <w:t xml:space="preserve">Documentation-Formation-Recherche </w:t>
            </w:r>
            <w:r w:rsidRPr="00B51ECA">
              <w:rPr>
                <w:rStyle w:val="Numrodepage"/>
                <w:rFonts w:cstheme="minorHAnsi"/>
              </w:rPr>
              <w:t>relatives aux</w:t>
            </w:r>
            <w:r w:rsidRPr="00B51ECA">
              <w:rPr>
                <w:rStyle w:val="Numrodepage"/>
                <w:rFonts w:cstheme="minorHAnsi"/>
                <w:b/>
              </w:rPr>
              <w:t xml:space="preserve"> </w:t>
            </w:r>
            <w:r w:rsidRPr="00B51ECA">
              <w:rPr>
                <w:rStyle w:val="Numrodepage"/>
                <w:rFonts w:cstheme="minorHAnsi"/>
              </w:rPr>
              <w:t xml:space="preserve"> addictions.</w:t>
            </w:r>
          </w:p>
          <w:p w:rsidR="0010601C" w:rsidRPr="00B51ECA" w:rsidRDefault="0010601C" w:rsidP="0010601C">
            <w:pPr>
              <w:ind w:left="189"/>
              <w:jc w:val="both"/>
              <w:rPr>
                <w:rStyle w:val="Numrodepage"/>
                <w:rFonts w:eastAsia="Times New Roman" w:cstheme="minorHAnsi"/>
                <w:b/>
                <w:bCs/>
              </w:rPr>
            </w:pPr>
          </w:p>
          <w:p w:rsidR="0010601C" w:rsidRDefault="0010601C" w:rsidP="0010601C">
            <w:pPr>
              <w:jc w:val="both"/>
              <w:rPr>
                <w:rStyle w:val="Numrodepage"/>
                <w:rFonts w:eastAsia="Times New Roman"/>
                <w:bCs/>
              </w:rPr>
            </w:pPr>
            <w:r w:rsidRPr="00B51ECA">
              <w:rPr>
                <w:rStyle w:val="Numrodepage"/>
                <w:rFonts w:eastAsia="Times New Roman" w:cstheme="minorHAnsi"/>
                <w:bCs/>
              </w:rPr>
              <w:t>Toutes ces unités se situent dans le même bâtiment</w:t>
            </w:r>
            <w:r>
              <w:rPr>
                <w:rStyle w:val="Numrodepage"/>
                <w:rFonts w:eastAsia="Times New Roman" w:cstheme="minorHAnsi"/>
                <w:bCs/>
              </w:rPr>
              <w:t> ; le centre ne relève pas de la sectorisation et propose un accueil inconditionnel, l’</w:t>
            </w:r>
            <w:r w:rsidR="00E8563D">
              <w:rPr>
                <w:rStyle w:val="Numrodepage"/>
                <w:rFonts w:eastAsia="Times New Roman" w:cstheme="minorHAnsi"/>
                <w:bCs/>
              </w:rPr>
              <w:t xml:space="preserve">anonymat, la gratuité des </w:t>
            </w:r>
            <w:r w:rsidR="00E8563D">
              <w:rPr>
                <w:rFonts w:cstheme="minorHAnsi"/>
              </w:rPr>
              <w:t>soins au public adulte accueilli, concerné par des problèmes d’usage de produits licites ou illicites ou d’autres formes de dépendance.</w:t>
            </w:r>
          </w:p>
          <w:p w:rsidR="00E8563D" w:rsidRPr="00B51ECA" w:rsidRDefault="00E8563D" w:rsidP="0010601C">
            <w:pPr>
              <w:jc w:val="both"/>
              <w:rPr>
                <w:rStyle w:val="Numrodepage"/>
                <w:rFonts w:eastAsia="Times New Roman" w:cstheme="minorHAnsi"/>
                <w:bCs/>
              </w:rPr>
            </w:pPr>
          </w:p>
          <w:p w:rsidR="005F0F68" w:rsidRDefault="0010601C" w:rsidP="00FC0190">
            <w:pPr>
              <w:jc w:val="both"/>
              <w:rPr>
                <w:rStyle w:val="Numrodepage"/>
                <w:rFonts w:eastAsia="Times New Roman" w:cstheme="minorHAnsi"/>
                <w:bCs/>
              </w:rPr>
            </w:pPr>
            <w:r w:rsidRPr="00B51ECA">
              <w:rPr>
                <w:rStyle w:val="Numrodepage"/>
                <w:rFonts w:eastAsia="Times New Roman" w:cstheme="minorHAnsi"/>
                <w:bCs/>
              </w:rPr>
              <w:lastRenderedPageBreak/>
              <w:t xml:space="preserve">Le pôle Addictologie est rattaché au Groupe </w:t>
            </w:r>
            <w:r w:rsidR="00C13731">
              <w:rPr>
                <w:rStyle w:val="Numrodepage"/>
                <w:rFonts w:eastAsia="Times New Roman" w:cstheme="minorHAnsi"/>
                <w:bCs/>
              </w:rPr>
              <w:t xml:space="preserve">Hospitalier Universitaire </w:t>
            </w:r>
            <w:r w:rsidRPr="00B51ECA">
              <w:rPr>
                <w:rStyle w:val="Numrodepage"/>
                <w:rFonts w:eastAsia="Times New Roman" w:cstheme="minorHAnsi"/>
                <w:bCs/>
              </w:rPr>
              <w:t>Paris Psychiatrie et Neurosciences depuis le 1</w:t>
            </w:r>
            <w:r w:rsidRPr="00B51ECA">
              <w:rPr>
                <w:rStyle w:val="Numrodepage"/>
                <w:rFonts w:eastAsia="Times New Roman" w:cstheme="minorHAnsi"/>
                <w:bCs/>
                <w:vertAlign w:val="superscript"/>
              </w:rPr>
              <w:t>er</w:t>
            </w:r>
            <w:r w:rsidRPr="00B51ECA">
              <w:rPr>
                <w:rStyle w:val="Numrodepage"/>
                <w:rFonts w:eastAsia="Times New Roman" w:cstheme="minorHAnsi"/>
                <w:bCs/>
              </w:rPr>
              <w:t xml:space="preserve"> janvier 2019. Le GHU regroupe les </w:t>
            </w:r>
            <w:r>
              <w:rPr>
                <w:rStyle w:val="Numrodepage"/>
                <w:rFonts w:eastAsia="Times New Roman" w:cstheme="minorHAnsi"/>
                <w:bCs/>
              </w:rPr>
              <w:t xml:space="preserve">anciens </w:t>
            </w:r>
            <w:r w:rsidRPr="00B51ECA">
              <w:rPr>
                <w:rStyle w:val="Numrodepage"/>
                <w:rFonts w:eastAsia="Times New Roman" w:cstheme="minorHAnsi"/>
                <w:bCs/>
              </w:rPr>
              <w:t xml:space="preserve">hôpitaux de Sainte-Anne, Maison-Blanche, </w:t>
            </w:r>
            <w:proofErr w:type="spellStart"/>
            <w:r w:rsidRPr="00B51ECA">
              <w:rPr>
                <w:rStyle w:val="Numrodepage"/>
                <w:rFonts w:eastAsia="Times New Roman" w:cstheme="minorHAnsi"/>
                <w:bCs/>
              </w:rPr>
              <w:t>Perray</w:t>
            </w:r>
            <w:proofErr w:type="spellEnd"/>
            <w:r w:rsidRPr="00B51ECA">
              <w:rPr>
                <w:rStyle w:val="Numrodepage"/>
                <w:rFonts w:eastAsia="Times New Roman" w:cstheme="minorHAnsi"/>
                <w:bCs/>
              </w:rPr>
              <w:t>-Vaucluse.</w:t>
            </w:r>
          </w:p>
          <w:p w:rsidR="00FC0190" w:rsidRPr="00FC0190" w:rsidRDefault="00FC0190" w:rsidP="00FC0190">
            <w:pPr>
              <w:jc w:val="both"/>
              <w:rPr>
                <w:rFonts w:eastAsia="Times New Roman" w:cstheme="minorHAnsi"/>
                <w:bCs/>
              </w:rPr>
            </w:pPr>
          </w:p>
        </w:tc>
        <w:tc>
          <w:tcPr>
            <w:tcW w:w="8363" w:type="dxa"/>
            <w:tcBorders>
              <w:top w:val="nil"/>
              <w:left w:val="single" w:sz="4" w:space="0" w:color="auto"/>
              <w:bottom w:val="nil"/>
              <w:right w:val="nil"/>
            </w:tcBorders>
          </w:tcPr>
          <w:p w:rsidR="00277DB7" w:rsidRPr="00B51ECA" w:rsidRDefault="00277DB7" w:rsidP="00617A75">
            <w:pPr>
              <w:rPr>
                <w:rFonts w:cstheme="minorHAnsi"/>
                <w:sz w:val="20"/>
                <w:szCs w:val="20"/>
              </w:rPr>
            </w:pPr>
            <w:r w:rsidRPr="00B51ECA">
              <w:rPr>
                <w:rFonts w:cstheme="minorHAnsi"/>
                <w:sz w:val="20"/>
                <w:szCs w:val="20"/>
              </w:rPr>
              <w:lastRenderedPageBreak/>
              <w:t xml:space="preserve">  </w:t>
            </w:r>
          </w:p>
        </w:tc>
      </w:tr>
      <w:tr w:rsidR="0010601C" w:rsidRPr="00B51ECA" w:rsidTr="0010601C">
        <w:tc>
          <w:tcPr>
            <w:tcW w:w="2269" w:type="dxa"/>
          </w:tcPr>
          <w:p w:rsidR="001A1227" w:rsidRDefault="001A1227" w:rsidP="00617A75">
            <w:pPr>
              <w:rPr>
                <w:rFonts w:cstheme="minorHAnsi"/>
                <w:b/>
              </w:rPr>
            </w:pPr>
          </w:p>
          <w:p w:rsidR="0010601C" w:rsidRPr="0010601C" w:rsidRDefault="0010601C" w:rsidP="00617A75">
            <w:pPr>
              <w:rPr>
                <w:rFonts w:cstheme="minorHAnsi"/>
                <w:b/>
              </w:rPr>
            </w:pPr>
            <w:r w:rsidRPr="0010601C">
              <w:rPr>
                <w:rFonts w:cstheme="minorHAnsi"/>
                <w:b/>
              </w:rPr>
              <w:t xml:space="preserve">Compétences requises </w:t>
            </w:r>
          </w:p>
          <w:p w:rsidR="0010601C" w:rsidRPr="0010601C" w:rsidRDefault="0010601C" w:rsidP="00617A75">
            <w:pPr>
              <w:rPr>
                <w:rFonts w:cstheme="minorHAnsi"/>
                <w:b/>
              </w:rPr>
            </w:pPr>
          </w:p>
          <w:p w:rsidR="0010601C" w:rsidRPr="0010601C" w:rsidRDefault="0010601C" w:rsidP="00617A75">
            <w:pPr>
              <w:rPr>
                <w:rFonts w:cstheme="minorHAnsi"/>
                <w:b/>
              </w:rPr>
            </w:pPr>
          </w:p>
        </w:tc>
        <w:tc>
          <w:tcPr>
            <w:tcW w:w="8363" w:type="dxa"/>
            <w:gridSpan w:val="2"/>
            <w:tcBorders>
              <w:right w:val="single" w:sz="4" w:space="0" w:color="auto"/>
            </w:tcBorders>
          </w:tcPr>
          <w:p w:rsidR="001A1227" w:rsidRDefault="001A1227" w:rsidP="001A1227">
            <w:pPr>
              <w:pStyle w:val="Paragraphedeliste"/>
              <w:ind w:left="189"/>
              <w:rPr>
                <w:rFonts w:cstheme="minorHAnsi"/>
              </w:rPr>
            </w:pPr>
          </w:p>
          <w:p w:rsidR="0010601C" w:rsidRPr="00B51ECA" w:rsidRDefault="0010601C" w:rsidP="00617A75">
            <w:pPr>
              <w:pStyle w:val="Paragraphedeliste"/>
              <w:numPr>
                <w:ilvl w:val="0"/>
                <w:numId w:val="5"/>
              </w:numPr>
              <w:rPr>
                <w:rFonts w:cstheme="minorHAnsi"/>
              </w:rPr>
            </w:pPr>
            <w:r w:rsidRPr="00B51ECA">
              <w:rPr>
                <w:rFonts w:cstheme="minorHAnsi"/>
              </w:rPr>
              <w:t>Aptitude à travailler en équipe pluridisciplinaire et en partenariat</w:t>
            </w:r>
          </w:p>
          <w:p w:rsidR="0010601C" w:rsidRPr="00B51ECA" w:rsidRDefault="0010601C" w:rsidP="00617A75">
            <w:pPr>
              <w:pStyle w:val="Paragraphedeliste"/>
              <w:numPr>
                <w:ilvl w:val="0"/>
                <w:numId w:val="5"/>
              </w:numPr>
              <w:rPr>
                <w:rFonts w:cstheme="minorHAnsi"/>
              </w:rPr>
            </w:pPr>
            <w:r w:rsidRPr="00B51ECA">
              <w:rPr>
                <w:rFonts w:cstheme="minorHAnsi"/>
              </w:rPr>
              <w:t>Sens de l’</w:t>
            </w:r>
            <w:r>
              <w:rPr>
                <w:rFonts w:cstheme="minorHAnsi"/>
              </w:rPr>
              <w:t>organisation, de l’</w:t>
            </w:r>
            <w:r w:rsidRPr="00B51ECA">
              <w:rPr>
                <w:rFonts w:cstheme="minorHAnsi"/>
              </w:rPr>
              <w:t>évaluation, esprit d’analyse, de synthèse et d’élaboration</w:t>
            </w:r>
          </w:p>
          <w:p w:rsidR="0010601C" w:rsidRPr="00B51ECA" w:rsidRDefault="0010601C" w:rsidP="00617A75">
            <w:pPr>
              <w:pStyle w:val="Paragraphedeliste"/>
              <w:numPr>
                <w:ilvl w:val="0"/>
                <w:numId w:val="5"/>
              </w:numPr>
              <w:rPr>
                <w:rFonts w:cstheme="minorHAnsi"/>
              </w:rPr>
            </w:pPr>
            <w:r w:rsidRPr="00B51ECA">
              <w:rPr>
                <w:rFonts w:cstheme="minorHAnsi"/>
              </w:rPr>
              <w:t>Bonne connaissance des réseaux</w:t>
            </w:r>
            <w:r>
              <w:rPr>
                <w:rFonts w:cstheme="minorHAnsi"/>
              </w:rPr>
              <w:t xml:space="preserve"> sociaux, médico-sociaux</w:t>
            </w:r>
          </w:p>
          <w:p w:rsidR="0010601C" w:rsidRPr="00B51ECA" w:rsidRDefault="0010601C" w:rsidP="00617A75">
            <w:pPr>
              <w:rPr>
                <w:rFonts w:cstheme="minorHAnsi"/>
                <w:sz w:val="20"/>
                <w:szCs w:val="20"/>
              </w:rPr>
            </w:pPr>
          </w:p>
        </w:tc>
        <w:tc>
          <w:tcPr>
            <w:tcW w:w="8363" w:type="dxa"/>
            <w:tcBorders>
              <w:top w:val="nil"/>
              <w:left w:val="single" w:sz="4" w:space="0" w:color="auto"/>
              <w:bottom w:val="nil"/>
              <w:right w:val="nil"/>
            </w:tcBorders>
          </w:tcPr>
          <w:p w:rsidR="0010601C" w:rsidRPr="00B51ECA" w:rsidRDefault="0010601C" w:rsidP="00617A75">
            <w:pPr>
              <w:rPr>
                <w:rFonts w:cstheme="minorHAnsi"/>
                <w:sz w:val="20"/>
                <w:szCs w:val="20"/>
              </w:rPr>
            </w:pPr>
            <w:r w:rsidRPr="00B51ECA">
              <w:rPr>
                <w:rFonts w:cstheme="minorHAnsi"/>
                <w:sz w:val="20"/>
                <w:szCs w:val="20"/>
              </w:rPr>
              <w:t xml:space="preserve"> </w:t>
            </w:r>
          </w:p>
        </w:tc>
      </w:tr>
      <w:tr w:rsidR="0010601C" w:rsidRPr="00B51ECA" w:rsidTr="0010601C">
        <w:tc>
          <w:tcPr>
            <w:tcW w:w="2269" w:type="dxa"/>
          </w:tcPr>
          <w:p w:rsidR="001A1227" w:rsidRDefault="001A1227" w:rsidP="00617A75">
            <w:pPr>
              <w:rPr>
                <w:rFonts w:cstheme="minorHAnsi"/>
                <w:b/>
              </w:rPr>
            </w:pPr>
          </w:p>
          <w:p w:rsidR="0010601C" w:rsidRPr="0010601C" w:rsidRDefault="0010601C" w:rsidP="00617A75">
            <w:pPr>
              <w:rPr>
                <w:rFonts w:cstheme="minorHAnsi"/>
                <w:b/>
              </w:rPr>
            </w:pPr>
            <w:r w:rsidRPr="0010601C">
              <w:rPr>
                <w:rFonts w:cstheme="minorHAnsi"/>
                <w:b/>
              </w:rPr>
              <w:t xml:space="preserve">Qualités requises </w:t>
            </w:r>
          </w:p>
          <w:p w:rsidR="0010601C" w:rsidRPr="0010601C" w:rsidRDefault="0010601C" w:rsidP="00617A75">
            <w:pPr>
              <w:rPr>
                <w:rFonts w:cstheme="minorHAnsi"/>
                <w:b/>
              </w:rPr>
            </w:pPr>
          </w:p>
          <w:p w:rsidR="0010601C" w:rsidRPr="0010601C" w:rsidRDefault="0010601C" w:rsidP="00617A75">
            <w:pPr>
              <w:rPr>
                <w:rFonts w:cstheme="minorHAnsi"/>
                <w:b/>
              </w:rPr>
            </w:pPr>
          </w:p>
        </w:tc>
        <w:tc>
          <w:tcPr>
            <w:tcW w:w="8363" w:type="dxa"/>
            <w:gridSpan w:val="2"/>
            <w:tcBorders>
              <w:right w:val="single" w:sz="4" w:space="0" w:color="auto"/>
            </w:tcBorders>
          </w:tcPr>
          <w:p w:rsidR="001A1227" w:rsidRDefault="001A1227" w:rsidP="001A1227">
            <w:pPr>
              <w:pStyle w:val="Paragraphedeliste"/>
              <w:ind w:left="189"/>
              <w:rPr>
                <w:rFonts w:cstheme="minorHAnsi"/>
              </w:rPr>
            </w:pPr>
          </w:p>
          <w:p w:rsidR="0010601C" w:rsidRDefault="0010601C" w:rsidP="00617A75">
            <w:pPr>
              <w:pStyle w:val="Paragraphedeliste"/>
              <w:numPr>
                <w:ilvl w:val="0"/>
                <w:numId w:val="5"/>
              </w:numPr>
              <w:rPr>
                <w:rFonts w:cstheme="minorHAnsi"/>
              </w:rPr>
            </w:pPr>
            <w:r>
              <w:rPr>
                <w:rFonts w:cstheme="minorHAnsi"/>
              </w:rPr>
              <w:t>Capacité à être adaptable, autonome, à prendre des initiatives</w:t>
            </w:r>
          </w:p>
          <w:p w:rsidR="0010601C" w:rsidRPr="00B51ECA" w:rsidRDefault="0010601C" w:rsidP="00617A75">
            <w:pPr>
              <w:pStyle w:val="Paragraphedeliste"/>
              <w:numPr>
                <w:ilvl w:val="0"/>
                <w:numId w:val="5"/>
              </w:numPr>
              <w:rPr>
                <w:rFonts w:cstheme="minorHAnsi"/>
              </w:rPr>
            </w:pPr>
            <w:r w:rsidRPr="00B51ECA">
              <w:rPr>
                <w:rFonts w:cstheme="minorHAnsi"/>
              </w:rPr>
              <w:t>Capacité d’écoute</w:t>
            </w:r>
            <w:r>
              <w:rPr>
                <w:rFonts w:cstheme="minorHAnsi"/>
              </w:rPr>
              <w:t xml:space="preserve"> active, d’empathie et d’accompagnement</w:t>
            </w:r>
          </w:p>
          <w:p w:rsidR="0010601C" w:rsidRDefault="0010601C" w:rsidP="00617A75">
            <w:pPr>
              <w:pStyle w:val="Paragraphedeliste"/>
              <w:numPr>
                <w:ilvl w:val="0"/>
                <w:numId w:val="5"/>
              </w:numPr>
              <w:rPr>
                <w:rFonts w:cstheme="minorHAnsi"/>
              </w:rPr>
            </w:pPr>
            <w:r>
              <w:rPr>
                <w:rFonts w:cstheme="minorHAnsi"/>
              </w:rPr>
              <w:t xml:space="preserve">Capacité à se questionner et à évaluer ses pratiques </w:t>
            </w:r>
          </w:p>
          <w:p w:rsidR="0010601C" w:rsidRPr="00B51ECA" w:rsidRDefault="0010601C" w:rsidP="00617A75">
            <w:pPr>
              <w:pStyle w:val="Paragraphedeliste"/>
              <w:numPr>
                <w:ilvl w:val="0"/>
                <w:numId w:val="5"/>
              </w:numPr>
              <w:rPr>
                <w:rFonts w:cstheme="minorHAnsi"/>
              </w:rPr>
            </w:pPr>
            <w:r>
              <w:rPr>
                <w:rFonts w:cstheme="minorHAnsi"/>
              </w:rPr>
              <w:t>S</w:t>
            </w:r>
            <w:r w:rsidRPr="00B51ECA">
              <w:rPr>
                <w:rFonts w:cstheme="minorHAnsi"/>
              </w:rPr>
              <w:t>ens des responsabilités</w:t>
            </w:r>
            <w:r>
              <w:rPr>
                <w:rFonts w:cstheme="minorHAnsi"/>
              </w:rPr>
              <w:t xml:space="preserve"> liées au secret professionnel</w:t>
            </w:r>
          </w:p>
          <w:p w:rsidR="0010601C" w:rsidRPr="00B51ECA" w:rsidRDefault="0010601C" w:rsidP="00617A75">
            <w:pPr>
              <w:pStyle w:val="Paragraphedeliste"/>
              <w:numPr>
                <w:ilvl w:val="0"/>
                <w:numId w:val="5"/>
              </w:numPr>
              <w:rPr>
                <w:rFonts w:cstheme="minorHAnsi"/>
              </w:rPr>
            </w:pPr>
            <w:r>
              <w:rPr>
                <w:rFonts w:cstheme="minorHAnsi"/>
              </w:rPr>
              <w:t>Rigueur dans la rédaction  d’</w:t>
            </w:r>
            <w:r w:rsidRPr="00B51ECA">
              <w:rPr>
                <w:rFonts w:cstheme="minorHAnsi"/>
              </w:rPr>
              <w:t>écrit</w:t>
            </w:r>
            <w:r>
              <w:rPr>
                <w:rFonts w:cstheme="minorHAnsi"/>
              </w:rPr>
              <w:t>s professionnels</w:t>
            </w:r>
          </w:p>
          <w:p w:rsidR="0010601C" w:rsidRPr="00B51ECA" w:rsidRDefault="0010601C" w:rsidP="00617A75">
            <w:pPr>
              <w:pStyle w:val="Paragraphedeliste"/>
              <w:numPr>
                <w:ilvl w:val="0"/>
                <w:numId w:val="5"/>
              </w:numPr>
              <w:rPr>
                <w:rFonts w:cstheme="minorHAnsi"/>
              </w:rPr>
            </w:pPr>
            <w:r w:rsidRPr="00B51ECA">
              <w:rPr>
                <w:rFonts w:cstheme="minorHAnsi"/>
              </w:rPr>
              <w:t>Connaissance en technique de communication et négociation</w:t>
            </w:r>
          </w:p>
          <w:p w:rsidR="0010601C" w:rsidRDefault="0010601C" w:rsidP="00617A75">
            <w:pPr>
              <w:pStyle w:val="Paragraphedeliste"/>
              <w:numPr>
                <w:ilvl w:val="0"/>
                <w:numId w:val="5"/>
              </w:numPr>
              <w:rPr>
                <w:rFonts w:cstheme="minorHAnsi"/>
              </w:rPr>
            </w:pPr>
            <w:r w:rsidRPr="00B51ECA">
              <w:rPr>
                <w:rFonts w:cstheme="minorHAnsi"/>
              </w:rPr>
              <w:t>Discrétion professionnelle</w:t>
            </w:r>
          </w:p>
          <w:p w:rsidR="0010601C" w:rsidRPr="00B51ECA" w:rsidRDefault="0010601C" w:rsidP="00617A75">
            <w:pPr>
              <w:pStyle w:val="Paragraphedeliste"/>
              <w:numPr>
                <w:ilvl w:val="0"/>
                <w:numId w:val="5"/>
              </w:numPr>
              <w:rPr>
                <w:rFonts w:cstheme="minorHAnsi"/>
              </w:rPr>
            </w:pPr>
            <w:r>
              <w:rPr>
                <w:rFonts w:cstheme="minorHAnsi"/>
              </w:rPr>
              <w:t>Intérêt pour la clinique relative aux addictions</w:t>
            </w:r>
          </w:p>
          <w:p w:rsidR="0010601C" w:rsidRPr="00B51ECA" w:rsidRDefault="0010601C" w:rsidP="00617A75">
            <w:pPr>
              <w:pStyle w:val="Paragraphedeliste"/>
              <w:rPr>
                <w:rFonts w:cstheme="minorHAnsi"/>
                <w:sz w:val="20"/>
                <w:szCs w:val="20"/>
              </w:rPr>
            </w:pPr>
          </w:p>
        </w:tc>
        <w:tc>
          <w:tcPr>
            <w:tcW w:w="8363" w:type="dxa"/>
            <w:tcBorders>
              <w:top w:val="nil"/>
              <w:left w:val="single" w:sz="4" w:space="0" w:color="auto"/>
              <w:bottom w:val="nil"/>
              <w:right w:val="nil"/>
            </w:tcBorders>
          </w:tcPr>
          <w:p w:rsidR="0010601C" w:rsidRPr="00B51ECA" w:rsidRDefault="0010601C" w:rsidP="00617A75">
            <w:pPr>
              <w:pStyle w:val="Paragraphedeliste"/>
              <w:rPr>
                <w:rFonts w:cstheme="minorHAnsi"/>
                <w:sz w:val="20"/>
                <w:szCs w:val="20"/>
              </w:rPr>
            </w:pPr>
            <w:r w:rsidRPr="00B51ECA">
              <w:rPr>
                <w:rFonts w:cstheme="minorHAnsi"/>
                <w:sz w:val="20"/>
                <w:szCs w:val="20"/>
              </w:rPr>
              <w:t xml:space="preserve"> </w:t>
            </w:r>
          </w:p>
        </w:tc>
      </w:tr>
      <w:tr w:rsidR="0010601C" w:rsidRPr="00B51ECA" w:rsidTr="0010601C">
        <w:trPr>
          <w:gridAfter w:val="1"/>
          <w:wAfter w:w="8363" w:type="dxa"/>
        </w:trPr>
        <w:tc>
          <w:tcPr>
            <w:tcW w:w="2269" w:type="dxa"/>
          </w:tcPr>
          <w:p w:rsidR="0010601C" w:rsidRDefault="0010601C" w:rsidP="00174892">
            <w:pPr>
              <w:rPr>
                <w:rFonts w:cstheme="minorHAnsi"/>
                <w:b/>
              </w:rPr>
            </w:pPr>
          </w:p>
          <w:p w:rsidR="0010601C" w:rsidRDefault="0010601C" w:rsidP="00174892">
            <w:pPr>
              <w:rPr>
                <w:rFonts w:cstheme="minorHAnsi"/>
                <w:b/>
              </w:rPr>
            </w:pPr>
            <w:r w:rsidRPr="0010601C">
              <w:rPr>
                <w:rFonts w:cstheme="minorHAnsi"/>
                <w:b/>
              </w:rPr>
              <w:t xml:space="preserve">Evolution possible  du poste </w:t>
            </w:r>
          </w:p>
          <w:p w:rsidR="0010601C" w:rsidRPr="0010601C" w:rsidRDefault="0010601C" w:rsidP="00174892">
            <w:pPr>
              <w:rPr>
                <w:rFonts w:cstheme="minorHAnsi"/>
                <w:b/>
              </w:rPr>
            </w:pPr>
          </w:p>
        </w:tc>
        <w:tc>
          <w:tcPr>
            <w:tcW w:w="8363" w:type="dxa"/>
            <w:gridSpan w:val="2"/>
            <w:tcBorders>
              <w:right w:val="single" w:sz="4" w:space="0" w:color="auto"/>
            </w:tcBorders>
          </w:tcPr>
          <w:p w:rsidR="0010601C" w:rsidRDefault="0010601C" w:rsidP="00174892">
            <w:pPr>
              <w:rPr>
                <w:rFonts w:cstheme="minorHAnsi"/>
              </w:rPr>
            </w:pPr>
            <w:r w:rsidRPr="00B51ECA">
              <w:rPr>
                <w:rFonts w:cstheme="minorHAnsi"/>
              </w:rPr>
              <w:t xml:space="preserve"> </w:t>
            </w:r>
          </w:p>
          <w:p w:rsidR="0010601C" w:rsidRPr="00B51ECA" w:rsidRDefault="0010601C" w:rsidP="00174892">
            <w:pPr>
              <w:rPr>
                <w:rFonts w:cstheme="minorHAnsi"/>
              </w:rPr>
            </w:pPr>
            <w:r w:rsidRPr="00B51ECA">
              <w:rPr>
                <w:rFonts w:cstheme="minorHAnsi"/>
              </w:rPr>
              <w:t>Cadre socio-éducatif</w:t>
            </w:r>
            <w:r>
              <w:rPr>
                <w:rFonts w:cstheme="minorHAnsi"/>
              </w:rPr>
              <w:t>,</w:t>
            </w:r>
            <w:r w:rsidRPr="00B51ECA">
              <w:rPr>
                <w:rFonts w:cstheme="minorHAnsi"/>
              </w:rPr>
              <w:t xml:space="preserve"> après obtention du C.A.F.E.R.U.I.S.</w:t>
            </w:r>
          </w:p>
          <w:p w:rsidR="0010601C" w:rsidRDefault="0010601C" w:rsidP="00174892">
            <w:pPr>
              <w:rPr>
                <w:rFonts w:cstheme="minorHAnsi"/>
              </w:rPr>
            </w:pPr>
          </w:p>
          <w:p w:rsidR="0010601C" w:rsidRPr="00B51ECA" w:rsidRDefault="0010601C" w:rsidP="00174892">
            <w:pPr>
              <w:rPr>
                <w:rFonts w:cstheme="minorHAnsi"/>
              </w:rPr>
            </w:pPr>
          </w:p>
        </w:tc>
      </w:tr>
      <w:tr w:rsidR="00FC0190" w:rsidRPr="00B51ECA" w:rsidTr="0010601C">
        <w:trPr>
          <w:gridAfter w:val="1"/>
          <w:wAfter w:w="8363" w:type="dxa"/>
        </w:trPr>
        <w:tc>
          <w:tcPr>
            <w:tcW w:w="5387" w:type="dxa"/>
            <w:gridSpan w:val="2"/>
            <w:tcBorders>
              <w:bottom w:val="single" w:sz="4" w:space="0" w:color="auto"/>
            </w:tcBorders>
          </w:tcPr>
          <w:p w:rsidR="00FC0190" w:rsidRPr="0010601C" w:rsidRDefault="00FC0190" w:rsidP="00617A75">
            <w:pPr>
              <w:rPr>
                <w:rFonts w:cstheme="minorHAnsi"/>
                <w:b/>
                <w:sz w:val="24"/>
                <w:szCs w:val="24"/>
              </w:rPr>
            </w:pPr>
          </w:p>
        </w:tc>
        <w:tc>
          <w:tcPr>
            <w:tcW w:w="5245" w:type="dxa"/>
            <w:tcBorders>
              <w:bottom w:val="single" w:sz="4" w:space="0" w:color="auto"/>
            </w:tcBorders>
          </w:tcPr>
          <w:p w:rsidR="00FC0190" w:rsidRPr="0010601C" w:rsidRDefault="00FC0190" w:rsidP="00174892">
            <w:pPr>
              <w:rPr>
                <w:rFonts w:cstheme="minorHAnsi"/>
                <w:b/>
                <w:sz w:val="24"/>
                <w:szCs w:val="24"/>
              </w:rPr>
            </w:pPr>
          </w:p>
        </w:tc>
      </w:tr>
      <w:tr w:rsidR="0010601C" w:rsidRPr="00B51ECA" w:rsidTr="0010601C">
        <w:trPr>
          <w:gridAfter w:val="1"/>
          <w:wAfter w:w="8363" w:type="dxa"/>
        </w:trPr>
        <w:tc>
          <w:tcPr>
            <w:tcW w:w="5387" w:type="dxa"/>
            <w:gridSpan w:val="2"/>
            <w:tcBorders>
              <w:bottom w:val="single" w:sz="4" w:space="0" w:color="auto"/>
            </w:tcBorders>
          </w:tcPr>
          <w:p w:rsidR="0010601C" w:rsidRDefault="0010601C" w:rsidP="00617A75">
            <w:pPr>
              <w:rPr>
                <w:rFonts w:cstheme="minorHAnsi"/>
                <w:b/>
                <w:sz w:val="24"/>
                <w:szCs w:val="24"/>
              </w:rPr>
            </w:pPr>
            <w:r w:rsidRPr="0010601C">
              <w:rPr>
                <w:rFonts w:cstheme="minorHAnsi"/>
                <w:b/>
                <w:sz w:val="24"/>
                <w:szCs w:val="24"/>
              </w:rPr>
              <w:t xml:space="preserve">Missions  du poste </w:t>
            </w:r>
          </w:p>
          <w:p w:rsidR="0010601C" w:rsidRPr="0010601C" w:rsidRDefault="0010601C" w:rsidP="00617A75">
            <w:pPr>
              <w:rPr>
                <w:rFonts w:cstheme="minorHAnsi"/>
                <w:b/>
                <w:sz w:val="24"/>
                <w:szCs w:val="24"/>
              </w:rPr>
            </w:pPr>
          </w:p>
        </w:tc>
        <w:tc>
          <w:tcPr>
            <w:tcW w:w="5245" w:type="dxa"/>
            <w:tcBorders>
              <w:bottom w:val="single" w:sz="4" w:space="0" w:color="auto"/>
            </w:tcBorders>
          </w:tcPr>
          <w:p w:rsidR="0010601C" w:rsidRPr="0010601C" w:rsidRDefault="0010601C" w:rsidP="00174892">
            <w:pPr>
              <w:rPr>
                <w:rFonts w:cstheme="minorHAnsi"/>
                <w:b/>
                <w:sz w:val="24"/>
                <w:szCs w:val="24"/>
              </w:rPr>
            </w:pPr>
            <w:r w:rsidRPr="0010601C">
              <w:rPr>
                <w:rFonts w:cstheme="minorHAnsi"/>
                <w:b/>
                <w:sz w:val="24"/>
                <w:szCs w:val="24"/>
              </w:rPr>
              <w:t xml:space="preserve">Activités et tâches </w:t>
            </w:r>
          </w:p>
        </w:tc>
      </w:tr>
      <w:tr w:rsidR="0010601C" w:rsidRPr="00B51ECA" w:rsidTr="0010601C">
        <w:trPr>
          <w:gridAfter w:val="1"/>
          <w:wAfter w:w="8363" w:type="dxa"/>
        </w:trPr>
        <w:tc>
          <w:tcPr>
            <w:tcW w:w="5387" w:type="dxa"/>
            <w:gridSpan w:val="2"/>
            <w:tcBorders>
              <w:top w:val="single" w:sz="4" w:space="0" w:color="auto"/>
              <w:left w:val="single" w:sz="4" w:space="0" w:color="auto"/>
              <w:bottom w:val="single" w:sz="4" w:space="0" w:color="auto"/>
              <w:right w:val="single" w:sz="4" w:space="0" w:color="auto"/>
            </w:tcBorders>
          </w:tcPr>
          <w:p w:rsidR="0010601C" w:rsidRDefault="0010601C" w:rsidP="0010601C">
            <w:pPr>
              <w:jc w:val="both"/>
              <w:rPr>
                <w:rFonts w:cstheme="minorHAnsi"/>
                <w:sz w:val="20"/>
                <w:szCs w:val="20"/>
              </w:rPr>
            </w:pPr>
            <w:r w:rsidRPr="00B51ECA">
              <w:rPr>
                <w:rFonts w:cstheme="minorHAnsi"/>
                <w:sz w:val="20"/>
                <w:szCs w:val="20"/>
              </w:rPr>
              <w:t xml:space="preserve"> </w:t>
            </w:r>
          </w:p>
          <w:p w:rsidR="0010601C" w:rsidRPr="00B51ECA" w:rsidRDefault="0010601C" w:rsidP="0010601C">
            <w:pPr>
              <w:jc w:val="both"/>
              <w:rPr>
                <w:rStyle w:val="Numrodepage"/>
                <w:rFonts w:eastAsia="Times New Roman" w:cstheme="minorHAnsi"/>
                <w:b/>
                <w:bCs/>
              </w:rPr>
            </w:pPr>
            <w:r w:rsidRPr="00B51ECA">
              <w:rPr>
                <w:rFonts w:cstheme="minorHAnsi"/>
                <w:sz w:val="20"/>
                <w:szCs w:val="20"/>
              </w:rPr>
              <w:t xml:space="preserve"> </w:t>
            </w:r>
            <w:r w:rsidRPr="00B51ECA">
              <w:rPr>
                <w:rStyle w:val="Numrodepage"/>
                <w:rFonts w:eastAsia="Times New Roman" w:cstheme="minorHAnsi"/>
                <w:b/>
                <w:bCs/>
              </w:rPr>
              <w:t>Missions générales du service social (décret du 28 mars 1993) :</w:t>
            </w:r>
          </w:p>
          <w:p w:rsidR="0010601C" w:rsidRPr="00B51ECA" w:rsidRDefault="0010601C" w:rsidP="0010601C">
            <w:pPr>
              <w:jc w:val="both"/>
              <w:rPr>
                <w:rStyle w:val="Numrodepage"/>
                <w:rFonts w:eastAsia="Times New Roman" w:cstheme="minorHAnsi"/>
                <w:b/>
                <w:bCs/>
              </w:rPr>
            </w:pPr>
          </w:p>
          <w:p w:rsidR="0010601C" w:rsidRDefault="0010601C" w:rsidP="0010601C">
            <w:pPr>
              <w:pStyle w:val="Paragraphedeliste"/>
              <w:numPr>
                <w:ilvl w:val="0"/>
                <w:numId w:val="5"/>
              </w:numPr>
              <w:jc w:val="both"/>
              <w:rPr>
                <w:rStyle w:val="Numrodepage"/>
                <w:rFonts w:eastAsia="Times New Roman" w:cstheme="minorHAnsi"/>
                <w:bCs/>
              </w:rPr>
            </w:pPr>
            <w:r>
              <w:rPr>
                <w:rStyle w:val="Numrodepage"/>
                <w:rFonts w:eastAsia="Times New Roman" w:cstheme="minorHAnsi"/>
                <w:bCs/>
              </w:rPr>
              <w:t>Les assistants de</w:t>
            </w:r>
            <w:r w:rsidRPr="00B51ECA">
              <w:rPr>
                <w:rStyle w:val="Numrodepage"/>
                <w:rFonts w:eastAsia="Times New Roman" w:cstheme="minorHAnsi"/>
                <w:bCs/>
              </w:rPr>
              <w:t xml:space="preserve"> service social ont pour mission de conseiller, d’orienter et de soutenir les personnes accueillies et leurs familles, de les aider dans leurs démarches et d’informer les services dont ils relèvent pour l’instruction d’une mesure d’action sociale. Ils apportent leur concours à toute action susceptible de prévenir les difficultés sociales rencontrées par la population ou d’y remédier.</w:t>
            </w:r>
          </w:p>
          <w:p w:rsidR="0010601C" w:rsidRPr="00B51ECA" w:rsidRDefault="0010601C" w:rsidP="0010601C">
            <w:pPr>
              <w:pStyle w:val="Paragraphedeliste"/>
              <w:ind w:left="189"/>
              <w:jc w:val="both"/>
              <w:rPr>
                <w:rStyle w:val="Numrodepage"/>
                <w:rFonts w:eastAsia="Times New Roman" w:cstheme="minorHAnsi"/>
                <w:bCs/>
              </w:rPr>
            </w:pPr>
          </w:p>
          <w:p w:rsidR="0010601C" w:rsidRPr="00B51ECA" w:rsidRDefault="0010601C" w:rsidP="0010601C">
            <w:pPr>
              <w:pStyle w:val="Paragraphedeliste"/>
              <w:numPr>
                <w:ilvl w:val="0"/>
                <w:numId w:val="5"/>
              </w:numPr>
              <w:jc w:val="both"/>
              <w:rPr>
                <w:rStyle w:val="Numrodepage"/>
                <w:rFonts w:eastAsia="Times New Roman" w:cstheme="minorHAnsi"/>
                <w:bCs/>
              </w:rPr>
            </w:pPr>
            <w:r w:rsidRPr="00B51ECA">
              <w:rPr>
                <w:rStyle w:val="Numrodepage"/>
                <w:rFonts w:eastAsia="Times New Roman" w:cstheme="minorHAnsi"/>
                <w:bCs/>
              </w:rPr>
              <w:t>Ils assurent, dans l’intérêt de ces personnes, la coordination avec d’autres institutions ou services sociaux et médico-sociaux.</w:t>
            </w:r>
          </w:p>
          <w:p w:rsidR="0010601C" w:rsidRPr="00B51ECA" w:rsidRDefault="0010601C" w:rsidP="0010601C">
            <w:pPr>
              <w:jc w:val="both"/>
              <w:rPr>
                <w:rStyle w:val="Numrodepage"/>
                <w:rFonts w:eastAsia="Times New Roman" w:cstheme="minorHAnsi"/>
                <w:bCs/>
              </w:rPr>
            </w:pPr>
          </w:p>
          <w:p w:rsidR="0010601C" w:rsidRDefault="0010601C" w:rsidP="0010601C">
            <w:pPr>
              <w:jc w:val="both"/>
              <w:rPr>
                <w:rFonts w:eastAsia="Times New Roman" w:cstheme="minorHAnsi"/>
                <w:bCs/>
              </w:rPr>
            </w:pPr>
          </w:p>
          <w:p w:rsidR="0010601C" w:rsidRPr="00B51ECA" w:rsidRDefault="0010601C" w:rsidP="00617A75">
            <w:pPr>
              <w:rPr>
                <w:rFonts w:cstheme="minorHAnsi"/>
                <w:sz w:val="20"/>
                <w:szCs w:val="20"/>
              </w:rPr>
            </w:pPr>
          </w:p>
          <w:p w:rsidR="0010601C" w:rsidRPr="00B51ECA" w:rsidRDefault="0010601C" w:rsidP="00617A75">
            <w:pPr>
              <w:jc w:val="both"/>
              <w:rPr>
                <w:rStyle w:val="Numrodepage"/>
                <w:rFonts w:eastAsia="Times New Roman" w:cstheme="minorHAnsi"/>
                <w:bCs/>
              </w:rPr>
            </w:pPr>
          </w:p>
          <w:p w:rsidR="0010601C" w:rsidRPr="00B51ECA" w:rsidRDefault="0010601C" w:rsidP="00617A75">
            <w:pPr>
              <w:rPr>
                <w:rFonts w:cstheme="minorHAnsi"/>
                <w:sz w:val="20"/>
                <w:szCs w:val="20"/>
              </w:rPr>
            </w:pPr>
          </w:p>
          <w:p w:rsidR="0010601C" w:rsidRPr="00B51ECA" w:rsidRDefault="0010601C" w:rsidP="00617A75">
            <w:pPr>
              <w:rPr>
                <w:rFonts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10601C" w:rsidRPr="0010601C" w:rsidRDefault="0010601C" w:rsidP="0010601C">
            <w:pPr>
              <w:spacing w:line="256" w:lineRule="auto"/>
              <w:rPr>
                <w:rFonts w:cstheme="minorHAnsi"/>
                <w:sz w:val="20"/>
                <w:szCs w:val="20"/>
              </w:rPr>
            </w:pPr>
          </w:p>
          <w:p w:rsidR="0010601C" w:rsidRDefault="0010601C" w:rsidP="0010601C">
            <w:pPr>
              <w:jc w:val="both"/>
              <w:rPr>
                <w:rStyle w:val="Numrodepage"/>
                <w:rFonts w:eastAsia="Times New Roman" w:cstheme="minorHAnsi"/>
                <w:b/>
                <w:bCs/>
              </w:rPr>
            </w:pPr>
            <w:r w:rsidRPr="00B51ECA">
              <w:rPr>
                <w:rStyle w:val="Numrodepage"/>
                <w:rFonts w:eastAsia="Times New Roman" w:cstheme="minorHAnsi"/>
                <w:b/>
                <w:bCs/>
              </w:rPr>
              <w:t>Activités principales :</w:t>
            </w:r>
          </w:p>
          <w:p w:rsidR="00FC0190" w:rsidRPr="00B51ECA" w:rsidRDefault="00FC0190" w:rsidP="0010601C">
            <w:pPr>
              <w:jc w:val="both"/>
              <w:rPr>
                <w:rStyle w:val="Numrodepage"/>
                <w:rFonts w:eastAsia="Times New Roman" w:cstheme="minorHAnsi"/>
                <w:b/>
                <w:bCs/>
              </w:rPr>
            </w:pPr>
          </w:p>
          <w:p w:rsidR="0010601C" w:rsidRPr="00B51ECA" w:rsidRDefault="0010601C" w:rsidP="0010601C">
            <w:pPr>
              <w:pStyle w:val="Paragraphedeliste"/>
              <w:numPr>
                <w:ilvl w:val="0"/>
                <w:numId w:val="5"/>
              </w:numPr>
              <w:jc w:val="both"/>
              <w:rPr>
                <w:rStyle w:val="Numrodepage"/>
                <w:rFonts w:eastAsia="Times New Roman" w:cstheme="minorHAnsi"/>
                <w:bCs/>
              </w:rPr>
            </w:pPr>
            <w:r w:rsidRPr="00B51ECA">
              <w:rPr>
                <w:rStyle w:val="Numrodepage"/>
                <w:rFonts w:eastAsia="Times New Roman" w:cstheme="minorHAnsi"/>
                <w:bCs/>
              </w:rPr>
              <w:t>Accueil sans rendez-vous</w:t>
            </w:r>
            <w:r>
              <w:rPr>
                <w:rStyle w:val="Numrodepage"/>
                <w:rFonts w:eastAsia="Times New Roman" w:cstheme="minorHAnsi"/>
                <w:bCs/>
              </w:rPr>
              <w:t xml:space="preserve"> des clients</w:t>
            </w:r>
            <w:r w:rsidRPr="00B51ECA">
              <w:rPr>
                <w:rStyle w:val="Numrodepage"/>
                <w:rFonts w:eastAsia="Times New Roman" w:cstheme="minorHAnsi"/>
                <w:bCs/>
              </w:rPr>
              <w:t>, en lien avec l’accueil inconditionnel proposé au sein du centre</w:t>
            </w:r>
          </w:p>
          <w:p w:rsidR="0010601C" w:rsidRPr="00B51ECA" w:rsidRDefault="0010601C" w:rsidP="0010601C">
            <w:pPr>
              <w:pStyle w:val="Paragraphedeliste"/>
              <w:numPr>
                <w:ilvl w:val="0"/>
                <w:numId w:val="5"/>
              </w:numPr>
              <w:jc w:val="both"/>
              <w:rPr>
                <w:rStyle w:val="Numrodepage"/>
                <w:rFonts w:eastAsia="Times New Roman" w:cstheme="minorHAnsi"/>
                <w:bCs/>
              </w:rPr>
            </w:pPr>
            <w:r w:rsidRPr="00B51ECA">
              <w:rPr>
                <w:rStyle w:val="Numrodepage"/>
                <w:rFonts w:eastAsia="Times New Roman" w:cstheme="minorHAnsi"/>
                <w:bCs/>
              </w:rPr>
              <w:t xml:space="preserve">Réponses aux </w:t>
            </w:r>
            <w:r>
              <w:rPr>
                <w:rStyle w:val="Numrodepage"/>
                <w:rFonts w:eastAsia="Times New Roman" w:cstheme="minorHAnsi"/>
                <w:bCs/>
              </w:rPr>
              <w:t xml:space="preserve">situations dites « sensibles » </w:t>
            </w:r>
            <w:r w:rsidRPr="00B51ECA">
              <w:rPr>
                <w:rStyle w:val="Numrodepage"/>
                <w:rFonts w:eastAsia="Times New Roman" w:cstheme="minorHAnsi"/>
                <w:bCs/>
              </w:rPr>
              <w:t>(</w:t>
            </w:r>
            <w:r>
              <w:rPr>
                <w:rStyle w:val="Numrodepage"/>
                <w:rFonts w:eastAsia="Times New Roman" w:cstheme="minorHAnsi"/>
                <w:bCs/>
              </w:rPr>
              <w:t>rupture d’</w:t>
            </w:r>
            <w:r w:rsidRPr="00B51ECA">
              <w:rPr>
                <w:rStyle w:val="Numrodepage"/>
                <w:rFonts w:eastAsia="Times New Roman" w:cstheme="minorHAnsi"/>
                <w:bCs/>
              </w:rPr>
              <w:t xml:space="preserve">hébergement, </w:t>
            </w:r>
            <w:r>
              <w:rPr>
                <w:rStyle w:val="Numrodepage"/>
                <w:rFonts w:eastAsia="Times New Roman" w:cstheme="minorHAnsi"/>
                <w:bCs/>
              </w:rPr>
              <w:t>sans moyen d’</w:t>
            </w:r>
            <w:r w:rsidRPr="00B51ECA">
              <w:rPr>
                <w:rStyle w:val="Numrodepage"/>
                <w:rFonts w:eastAsia="Times New Roman" w:cstheme="minorHAnsi"/>
                <w:bCs/>
              </w:rPr>
              <w:t>alimentation</w:t>
            </w:r>
            <w:r>
              <w:rPr>
                <w:rStyle w:val="Numrodepage"/>
                <w:rFonts w:eastAsia="Times New Roman" w:cstheme="minorHAnsi"/>
                <w:bCs/>
              </w:rPr>
              <w:t>…</w:t>
            </w:r>
            <w:r w:rsidRPr="00B51ECA">
              <w:rPr>
                <w:rStyle w:val="Numrodepage"/>
                <w:rFonts w:eastAsia="Times New Roman" w:cstheme="minorHAnsi"/>
                <w:bCs/>
              </w:rPr>
              <w:t>)</w:t>
            </w:r>
          </w:p>
          <w:p w:rsidR="0010601C" w:rsidRPr="00B51ECA" w:rsidRDefault="0010601C" w:rsidP="0010601C">
            <w:pPr>
              <w:pStyle w:val="Paragraphedeliste"/>
              <w:numPr>
                <w:ilvl w:val="0"/>
                <w:numId w:val="5"/>
              </w:numPr>
              <w:jc w:val="both"/>
              <w:rPr>
                <w:rStyle w:val="Numrodepage"/>
                <w:rFonts w:eastAsia="Times New Roman" w:cstheme="minorHAnsi"/>
                <w:bCs/>
              </w:rPr>
            </w:pPr>
            <w:r w:rsidRPr="00B51ECA">
              <w:rPr>
                <w:rStyle w:val="Numrodepage"/>
                <w:rFonts w:eastAsia="Times New Roman" w:cstheme="minorHAnsi"/>
                <w:bCs/>
              </w:rPr>
              <w:t>Ouverture et re</w:t>
            </w:r>
            <w:r>
              <w:rPr>
                <w:rStyle w:val="Numrodepage"/>
                <w:rFonts w:eastAsia="Times New Roman" w:cstheme="minorHAnsi"/>
                <w:bCs/>
              </w:rPr>
              <w:t>couvrement des droits sociaux des</w:t>
            </w:r>
            <w:r w:rsidRPr="00B51ECA">
              <w:rPr>
                <w:rStyle w:val="Numrodepage"/>
                <w:rFonts w:eastAsia="Times New Roman" w:cstheme="minorHAnsi"/>
                <w:bCs/>
              </w:rPr>
              <w:t xml:space="preserve"> client</w:t>
            </w:r>
            <w:r>
              <w:rPr>
                <w:rStyle w:val="Numrodepage"/>
                <w:rFonts w:eastAsia="Times New Roman" w:cstheme="minorHAnsi"/>
                <w:bCs/>
              </w:rPr>
              <w:t>s</w:t>
            </w:r>
          </w:p>
          <w:p w:rsidR="0010601C" w:rsidRPr="00B51ECA" w:rsidRDefault="0010601C" w:rsidP="0010601C">
            <w:pPr>
              <w:pStyle w:val="Paragraphedeliste"/>
              <w:numPr>
                <w:ilvl w:val="0"/>
                <w:numId w:val="5"/>
              </w:numPr>
              <w:jc w:val="both"/>
              <w:rPr>
                <w:rStyle w:val="Numrodepage"/>
                <w:rFonts w:eastAsia="Times New Roman" w:cstheme="minorHAnsi"/>
                <w:bCs/>
              </w:rPr>
            </w:pPr>
            <w:r w:rsidRPr="00B51ECA">
              <w:rPr>
                <w:rStyle w:val="Numrodepage"/>
                <w:rFonts w:eastAsia="Times New Roman" w:cstheme="minorHAnsi"/>
                <w:bCs/>
              </w:rPr>
              <w:t>Elaboration et accompagnement du projet social individualisé en accord avec le projet thérapeutique du médecin référent</w:t>
            </w:r>
          </w:p>
          <w:p w:rsidR="0010601C" w:rsidRPr="00B51ECA" w:rsidRDefault="0010601C" w:rsidP="0010601C">
            <w:pPr>
              <w:pStyle w:val="Paragraphedeliste"/>
              <w:numPr>
                <w:ilvl w:val="0"/>
                <w:numId w:val="5"/>
              </w:numPr>
              <w:jc w:val="both"/>
              <w:rPr>
                <w:rStyle w:val="Numrodepage"/>
                <w:rFonts w:eastAsia="Times New Roman" w:cstheme="minorHAnsi"/>
                <w:bCs/>
              </w:rPr>
            </w:pPr>
            <w:r w:rsidRPr="00B51ECA">
              <w:rPr>
                <w:rStyle w:val="Numrodepage"/>
                <w:rFonts w:eastAsia="Times New Roman" w:cstheme="minorHAnsi"/>
                <w:bCs/>
              </w:rPr>
              <w:t>Prises en charge individualisées, dans le cadre de</w:t>
            </w:r>
            <w:r>
              <w:rPr>
                <w:rStyle w:val="Numrodepage"/>
                <w:rFonts w:eastAsia="Times New Roman" w:cstheme="minorHAnsi"/>
                <w:bCs/>
              </w:rPr>
              <w:t xml:space="preserve"> l’accompagnement médico-psycho-social de</w:t>
            </w:r>
            <w:r w:rsidRPr="00B51ECA">
              <w:rPr>
                <w:rStyle w:val="Numrodepage"/>
                <w:rFonts w:eastAsia="Times New Roman" w:cstheme="minorHAnsi"/>
                <w:bCs/>
              </w:rPr>
              <w:t xml:space="preserve"> l’équipe pluri-professionnelle</w:t>
            </w:r>
          </w:p>
          <w:p w:rsidR="0010601C" w:rsidRPr="00B51ECA" w:rsidRDefault="0010601C" w:rsidP="0010601C">
            <w:pPr>
              <w:pStyle w:val="Paragraphedeliste"/>
              <w:numPr>
                <w:ilvl w:val="0"/>
                <w:numId w:val="5"/>
              </w:numPr>
              <w:jc w:val="both"/>
              <w:rPr>
                <w:rFonts w:eastAsia="Times New Roman" w:cstheme="minorHAnsi"/>
                <w:bCs/>
              </w:rPr>
            </w:pPr>
            <w:r w:rsidRPr="00B51ECA">
              <w:rPr>
                <w:rStyle w:val="Numrodepage"/>
                <w:rFonts w:eastAsia="Times New Roman" w:cstheme="minorHAnsi"/>
                <w:bCs/>
              </w:rPr>
              <w:t>Travail partenarial avec les structures d’insertion sociale et d’hébergement</w:t>
            </w:r>
          </w:p>
          <w:p w:rsidR="0010601C" w:rsidRPr="00617A75" w:rsidRDefault="0010601C" w:rsidP="0010601C">
            <w:pPr>
              <w:pStyle w:val="Paragraphedeliste"/>
              <w:numPr>
                <w:ilvl w:val="0"/>
                <w:numId w:val="5"/>
              </w:numPr>
              <w:jc w:val="both"/>
              <w:rPr>
                <w:rStyle w:val="Numrodepage"/>
                <w:rFonts w:eastAsia="Times New Roman" w:cstheme="minorHAnsi"/>
                <w:bCs/>
              </w:rPr>
            </w:pPr>
            <w:r w:rsidRPr="00B51ECA">
              <w:rPr>
                <w:rStyle w:val="Numrodepage"/>
                <w:rFonts w:eastAsia="Times New Roman" w:cstheme="minorHAnsi"/>
                <w:bCs/>
              </w:rPr>
              <w:t>Evaluation, conseil, soutien aux intervenants sociaux afin d’améliorer la prise en compte des difficultés spécifiques du public accueilli</w:t>
            </w:r>
          </w:p>
          <w:p w:rsidR="0010601C" w:rsidRPr="00B51ECA" w:rsidRDefault="0010601C" w:rsidP="0010601C">
            <w:pPr>
              <w:pStyle w:val="Paragraphedeliste"/>
              <w:numPr>
                <w:ilvl w:val="0"/>
                <w:numId w:val="5"/>
              </w:numPr>
              <w:jc w:val="both"/>
              <w:rPr>
                <w:rStyle w:val="Numrodepage"/>
                <w:rFonts w:eastAsia="Times New Roman" w:cstheme="minorHAnsi"/>
                <w:bCs/>
              </w:rPr>
            </w:pPr>
            <w:r w:rsidRPr="00B51ECA">
              <w:rPr>
                <w:rStyle w:val="Numrodepage"/>
                <w:rFonts w:eastAsia="Times New Roman" w:cstheme="minorHAnsi"/>
                <w:bCs/>
              </w:rPr>
              <w:lastRenderedPageBreak/>
              <w:t>Participation au travail de réseaux locaux (PPE, HAD, CASVP, Précarité…)</w:t>
            </w:r>
          </w:p>
          <w:p w:rsidR="0010601C" w:rsidRPr="00B51ECA" w:rsidRDefault="0010601C" w:rsidP="0010601C">
            <w:pPr>
              <w:pStyle w:val="Paragraphedeliste"/>
              <w:numPr>
                <w:ilvl w:val="0"/>
                <w:numId w:val="5"/>
              </w:numPr>
              <w:jc w:val="both"/>
              <w:rPr>
                <w:rStyle w:val="Numrodepage"/>
                <w:rFonts w:eastAsia="Times New Roman" w:cstheme="minorHAnsi"/>
                <w:bCs/>
              </w:rPr>
            </w:pPr>
            <w:r w:rsidRPr="00B51ECA">
              <w:rPr>
                <w:rStyle w:val="Numrodepage"/>
                <w:rFonts w:eastAsia="Times New Roman" w:cstheme="minorHAnsi"/>
                <w:bCs/>
              </w:rPr>
              <w:t>Collaboration au projet de service</w:t>
            </w:r>
          </w:p>
          <w:p w:rsidR="0010601C" w:rsidRPr="00B51ECA" w:rsidRDefault="0010601C" w:rsidP="0010601C">
            <w:pPr>
              <w:pStyle w:val="Paragraphedeliste"/>
              <w:numPr>
                <w:ilvl w:val="0"/>
                <w:numId w:val="5"/>
              </w:numPr>
              <w:jc w:val="both"/>
              <w:rPr>
                <w:rStyle w:val="Numrodepage"/>
                <w:rFonts w:eastAsia="Times New Roman" w:cstheme="minorHAnsi"/>
                <w:bCs/>
              </w:rPr>
            </w:pPr>
            <w:r w:rsidRPr="00B51ECA">
              <w:rPr>
                <w:rStyle w:val="Numrodepage"/>
                <w:rFonts w:eastAsia="Times New Roman" w:cstheme="minorHAnsi"/>
                <w:bCs/>
              </w:rPr>
              <w:t>Participation aux groupes de travail et à la mise en œuvre des projets institutionnels</w:t>
            </w:r>
          </w:p>
          <w:p w:rsidR="0010601C" w:rsidRDefault="0010601C" w:rsidP="0010601C">
            <w:pPr>
              <w:pStyle w:val="Paragraphedeliste"/>
              <w:numPr>
                <w:ilvl w:val="0"/>
                <w:numId w:val="5"/>
              </w:numPr>
              <w:jc w:val="both"/>
              <w:rPr>
                <w:rStyle w:val="Numrodepage"/>
                <w:rFonts w:eastAsia="Times New Roman" w:cstheme="minorHAnsi"/>
                <w:bCs/>
              </w:rPr>
            </w:pPr>
            <w:r w:rsidRPr="00B51ECA">
              <w:rPr>
                <w:rStyle w:val="Numrodepage"/>
                <w:rFonts w:eastAsia="Times New Roman" w:cstheme="minorHAnsi"/>
                <w:bCs/>
              </w:rPr>
              <w:t>Participation aux réunions et aux projets de la Coordination de l’action socio-éducative du GHU</w:t>
            </w:r>
          </w:p>
          <w:p w:rsidR="0010601C" w:rsidRDefault="0010601C" w:rsidP="0010601C">
            <w:pPr>
              <w:jc w:val="both"/>
              <w:rPr>
                <w:rFonts w:eastAsia="Times New Roman" w:cstheme="minorHAnsi"/>
                <w:bCs/>
              </w:rPr>
            </w:pPr>
          </w:p>
          <w:p w:rsidR="0010601C" w:rsidRDefault="0010601C" w:rsidP="0010601C">
            <w:pPr>
              <w:rPr>
                <w:rFonts w:cstheme="minorHAnsi"/>
                <w:b/>
              </w:rPr>
            </w:pPr>
            <w:r>
              <w:rPr>
                <w:rFonts w:cstheme="minorHAnsi"/>
                <w:b/>
              </w:rPr>
              <w:t>Activités optionnelles :</w:t>
            </w:r>
          </w:p>
          <w:p w:rsidR="0010601C" w:rsidRPr="00FC0190" w:rsidRDefault="0010601C" w:rsidP="00FC0190">
            <w:pPr>
              <w:pStyle w:val="Paragraphedeliste"/>
              <w:numPr>
                <w:ilvl w:val="0"/>
                <w:numId w:val="6"/>
              </w:numPr>
              <w:spacing w:line="256" w:lineRule="auto"/>
              <w:rPr>
                <w:rFonts w:cstheme="minorHAnsi"/>
              </w:rPr>
            </w:pPr>
            <w:r w:rsidRPr="00FC0190">
              <w:rPr>
                <w:rFonts w:cstheme="minorHAnsi"/>
              </w:rPr>
              <w:t>Accueillir et encadrer des étudiants en école de service social, durant leur stage pratique</w:t>
            </w:r>
          </w:p>
          <w:p w:rsidR="0010601C" w:rsidRPr="001E135F" w:rsidRDefault="0010601C" w:rsidP="0010601C">
            <w:pPr>
              <w:pStyle w:val="Paragraphedeliste"/>
              <w:numPr>
                <w:ilvl w:val="0"/>
                <w:numId w:val="6"/>
              </w:numPr>
              <w:spacing w:line="256" w:lineRule="auto"/>
              <w:rPr>
                <w:rFonts w:cstheme="minorHAnsi"/>
              </w:rPr>
            </w:pPr>
            <w:r>
              <w:rPr>
                <w:rFonts w:cstheme="minorHAnsi"/>
              </w:rPr>
              <w:t xml:space="preserve">Proposer et </w:t>
            </w:r>
            <w:proofErr w:type="spellStart"/>
            <w:r>
              <w:rPr>
                <w:rFonts w:cstheme="minorHAnsi"/>
              </w:rPr>
              <w:t>co</w:t>
            </w:r>
            <w:proofErr w:type="spellEnd"/>
            <w:r>
              <w:rPr>
                <w:rFonts w:cstheme="minorHAnsi"/>
              </w:rPr>
              <w:t>-animer des actions collectives, en lien avec le projet de service (ex : groupe destiné aux joueur</w:t>
            </w:r>
            <w:r w:rsidRPr="001E135F">
              <w:rPr>
                <w:rFonts w:cstheme="minorHAnsi"/>
              </w:rPr>
              <w:t>s d’argent et de hasard…)</w:t>
            </w:r>
          </w:p>
          <w:p w:rsidR="0010601C" w:rsidRPr="0010601C" w:rsidRDefault="0010601C" w:rsidP="0010601C"/>
        </w:tc>
      </w:tr>
      <w:tr w:rsidR="0010601C" w:rsidRPr="00B51ECA" w:rsidTr="0010601C">
        <w:trPr>
          <w:gridAfter w:val="1"/>
          <w:wAfter w:w="8363" w:type="dxa"/>
        </w:trPr>
        <w:tc>
          <w:tcPr>
            <w:tcW w:w="5387" w:type="dxa"/>
            <w:gridSpan w:val="2"/>
            <w:tcBorders>
              <w:top w:val="single" w:sz="4" w:space="0" w:color="auto"/>
              <w:bottom w:val="single" w:sz="4" w:space="0" w:color="auto"/>
            </w:tcBorders>
          </w:tcPr>
          <w:p w:rsidR="0010601C" w:rsidRPr="0010601C" w:rsidRDefault="0010601C" w:rsidP="00617A75">
            <w:pPr>
              <w:rPr>
                <w:rFonts w:cstheme="minorHAnsi"/>
              </w:rPr>
            </w:pPr>
          </w:p>
          <w:p w:rsidR="0010601C" w:rsidRPr="0010601C" w:rsidRDefault="0010601C" w:rsidP="00617A75">
            <w:pPr>
              <w:rPr>
                <w:rFonts w:cstheme="minorHAnsi"/>
                <w:b/>
              </w:rPr>
            </w:pPr>
            <w:r w:rsidRPr="0010601C">
              <w:rPr>
                <w:rFonts w:cstheme="minorHAnsi"/>
                <w:b/>
              </w:rPr>
              <w:t>Obligations professionnelles</w:t>
            </w:r>
          </w:p>
          <w:p w:rsidR="0010601C" w:rsidRPr="0010601C" w:rsidRDefault="0010601C" w:rsidP="00617A75">
            <w:pPr>
              <w:rPr>
                <w:rFonts w:cstheme="minorHAnsi"/>
              </w:rPr>
            </w:pPr>
          </w:p>
        </w:tc>
        <w:tc>
          <w:tcPr>
            <w:tcW w:w="5245" w:type="dxa"/>
            <w:tcBorders>
              <w:top w:val="single" w:sz="4" w:space="0" w:color="auto"/>
              <w:bottom w:val="single" w:sz="4" w:space="0" w:color="auto"/>
            </w:tcBorders>
          </w:tcPr>
          <w:p w:rsidR="001A1227" w:rsidRDefault="001A1227" w:rsidP="001A1227">
            <w:pPr>
              <w:pStyle w:val="Paragraphedeliste"/>
              <w:ind w:left="189"/>
              <w:rPr>
                <w:rFonts w:cstheme="minorHAnsi"/>
              </w:rPr>
            </w:pPr>
          </w:p>
          <w:p w:rsidR="0010601C" w:rsidRPr="00B51ECA" w:rsidRDefault="0010601C" w:rsidP="00617A75">
            <w:pPr>
              <w:pStyle w:val="Paragraphedeliste"/>
              <w:numPr>
                <w:ilvl w:val="0"/>
                <w:numId w:val="5"/>
              </w:numPr>
              <w:rPr>
                <w:rFonts w:cstheme="minorHAnsi"/>
              </w:rPr>
            </w:pPr>
            <w:r w:rsidRPr="00B51ECA">
              <w:rPr>
                <w:rFonts w:cstheme="minorHAnsi"/>
              </w:rPr>
              <w:t xml:space="preserve">Se conformer aux dispositions prévues par le règlement intérieur de l’établissement </w:t>
            </w:r>
          </w:p>
          <w:p w:rsidR="0010601C" w:rsidRPr="00B51ECA" w:rsidRDefault="0010601C" w:rsidP="00617A75">
            <w:pPr>
              <w:pStyle w:val="Paragraphedeliste"/>
              <w:numPr>
                <w:ilvl w:val="0"/>
                <w:numId w:val="5"/>
              </w:numPr>
              <w:rPr>
                <w:rFonts w:cstheme="minorHAnsi"/>
              </w:rPr>
            </w:pPr>
            <w:r w:rsidRPr="00B51ECA">
              <w:rPr>
                <w:rFonts w:cstheme="minorHAnsi"/>
              </w:rPr>
              <w:t>Obligation à l’égard de l’administration : discrétion professionnelle, moralité et dignité, réserve et neutralité</w:t>
            </w:r>
          </w:p>
          <w:p w:rsidR="0010601C" w:rsidRPr="0010601C" w:rsidRDefault="0010601C" w:rsidP="00617A75">
            <w:pPr>
              <w:pStyle w:val="Paragraphedeliste"/>
              <w:numPr>
                <w:ilvl w:val="0"/>
                <w:numId w:val="5"/>
              </w:numPr>
              <w:rPr>
                <w:rFonts w:cstheme="minorHAnsi"/>
                <w:sz w:val="20"/>
                <w:szCs w:val="20"/>
              </w:rPr>
            </w:pPr>
            <w:r w:rsidRPr="00B51ECA">
              <w:rPr>
                <w:rFonts w:cstheme="minorHAnsi"/>
              </w:rPr>
              <w:t>Obligation à l’égard des tiers : impartialité et probité, secret professionnel</w:t>
            </w:r>
          </w:p>
          <w:p w:rsidR="0010601C" w:rsidRPr="00B51ECA" w:rsidRDefault="0010601C" w:rsidP="0010601C">
            <w:pPr>
              <w:pStyle w:val="Paragraphedeliste"/>
              <w:ind w:left="189"/>
              <w:rPr>
                <w:rFonts w:cstheme="minorHAnsi"/>
                <w:sz w:val="20"/>
                <w:szCs w:val="20"/>
              </w:rPr>
            </w:pPr>
          </w:p>
        </w:tc>
      </w:tr>
      <w:tr w:rsidR="0010601C" w:rsidRPr="00B51ECA" w:rsidTr="0010601C">
        <w:trPr>
          <w:gridAfter w:val="1"/>
          <w:wAfter w:w="8363" w:type="dxa"/>
        </w:trPr>
        <w:tc>
          <w:tcPr>
            <w:tcW w:w="5387" w:type="dxa"/>
            <w:gridSpan w:val="2"/>
            <w:tcBorders>
              <w:top w:val="single" w:sz="4" w:space="0" w:color="auto"/>
            </w:tcBorders>
          </w:tcPr>
          <w:p w:rsidR="0010601C" w:rsidRPr="0010601C" w:rsidRDefault="0010601C" w:rsidP="00617A75">
            <w:pPr>
              <w:rPr>
                <w:rFonts w:cstheme="minorHAnsi"/>
                <w:b/>
              </w:rPr>
            </w:pPr>
          </w:p>
          <w:p w:rsidR="0010601C" w:rsidRPr="0010601C" w:rsidRDefault="0010601C" w:rsidP="00617A75">
            <w:pPr>
              <w:rPr>
                <w:rFonts w:cstheme="minorHAnsi"/>
              </w:rPr>
            </w:pPr>
            <w:r w:rsidRPr="0010601C">
              <w:rPr>
                <w:rFonts w:cstheme="minorHAnsi"/>
                <w:b/>
              </w:rPr>
              <w:t>Personne à contacter</w:t>
            </w:r>
          </w:p>
        </w:tc>
        <w:tc>
          <w:tcPr>
            <w:tcW w:w="5245" w:type="dxa"/>
            <w:tcBorders>
              <w:top w:val="single" w:sz="4" w:space="0" w:color="auto"/>
            </w:tcBorders>
          </w:tcPr>
          <w:p w:rsidR="0010601C" w:rsidRDefault="0010601C" w:rsidP="0010601C">
            <w:pPr>
              <w:jc w:val="both"/>
              <w:rPr>
                <w:rFonts w:cstheme="minorHAnsi"/>
              </w:rPr>
            </w:pPr>
          </w:p>
          <w:p w:rsidR="00FC0190" w:rsidRDefault="00FC0190" w:rsidP="0010601C">
            <w:pPr>
              <w:jc w:val="both"/>
              <w:rPr>
                <w:rFonts w:cstheme="minorHAnsi"/>
              </w:rPr>
            </w:pPr>
            <w:r>
              <w:rPr>
                <w:rFonts w:cstheme="minorHAnsi"/>
              </w:rPr>
              <w:t xml:space="preserve">Madame </w:t>
            </w:r>
            <w:r w:rsidR="0010601C">
              <w:rPr>
                <w:rFonts w:cstheme="minorHAnsi"/>
              </w:rPr>
              <w:t>Stépha</w:t>
            </w:r>
            <w:r>
              <w:rPr>
                <w:rFonts w:cstheme="minorHAnsi"/>
              </w:rPr>
              <w:t>nie FARE, Cadre Socio-Educatif du Pôle</w:t>
            </w:r>
          </w:p>
          <w:p w:rsidR="0010601C" w:rsidRDefault="0010601C" w:rsidP="0010601C">
            <w:pPr>
              <w:jc w:val="both"/>
              <w:rPr>
                <w:rFonts w:cstheme="minorHAnsi"/>
              </w:rPr>
            </w:pPr>
            <w:r>
              <w:rPr>
                <w:rFonts w:cstheme="minorHAnsi"/>
              </w:rPr>
              <w:t xml:space="preserve"> </w:t>
            </w:r>
            <w:hyperlink r:id="rId7" w:history="1">
              <w:r>
                <w:rPr>
                  <w:rStyle w:val="Lienhypertexte"/>
                  <w:rFonts w:cstheme="minorHAnsi"/>
                </w:rPr>
                <w:t>stephanie.fare@ghu-paris.fr</w:t>
              </w:r>
            </w:hyperlink>
            <w:r>
              <w:rPr>
                <w:rFonts w:cstheme="minorHAnsi"/>
              </w:rPr>
              <w:t xml:space="preserve"> </w:t>
            </w:r>
          </w:p>
          <w:p w:rsidR="00E8563D" w:rsidRDefault="0010601C" w:rsidP="0010601C">
            <w:pPr>
              <w:spacing w:after="100" w:afterAutospacing="1"/>
              <w:rPr>
                <w:rFonts w:cstheme="minorHAnsi"/>
              </w:rPr>
            </w:pPr>
            <w:r>
              <w:rPr>
                <w:rFonts w:cstheme="minorHAnsi"/>
              </w:rPr>
              <w:t>01.56.68.70.17 (Ligne directe)</w:t>
            </w:r>
          </w:p>
          <w:p w:rsidR="00981979" w:rsidRDefault="00E8563D" w:rsidP="004D19DD">
            <w:pPr>
              <w:spacing w:after="100" w:afterAutospacing="1"/>
              <w:rPr>
                <w:rFonts w:cstheme="minorHAnsi"/>
              </w:rPr>
            </w:pPr>
            <w:r>
              <w:rPr>
                <w:rFonts w:cstheme="minorHAnsi"/>
              </w:rPr>
              <w:t>Poste à pourvoir à compter de juin 2020.</w:t>
            </w:r>
          </w:p>
          <w:p w:rsidR="001A1227" w:rsidRPr="0010601C" w:rsidRDefault="001A1227" w:rsidP="004D19DD">
            <w:pPr>
              <w:spacing w:after="100" w:afterAutospacing="1"/>
              <w:rPr>
                <w:rFonts w:cstheme="minorHAnsi"/>
              </w:rPr>
            </w:pPr>
            <w:bookmarkStart w:id="0" w:name="_GoBack"/>
            <w:bookmarkEnd w:id="0"/>
          </w:p>
        </w:tc>
      </w:tr>
    </w:tbl>
    <w:p w:rsidR="00F105A4" w:rsidRDefault="00F105A4" w:rsidP="0010601C">
      <w:pPr>
        <w:spacing w:after="0"/>
        <w:rPr>
          <w:b/>
        </w:rPr>
      </w:pPr>
    </w:p>
    <w:p w:rsidR="0010601C" w:rsidRDefault="0010601C" w:rsidP="0010601C">
      <w:pPr>
        <w:jc w:val="both"/>
        <w:rPr>
          <w:rFonts w:cstheme="minorHAnsi"/>
        </w:rPr>
      </w:pPr>
      <w:r>
        <w:rPr>
          <w:rFonts w:cstheme="minorHAnsi"/>
          <w:b/>
          <w:sz w:val="20"/>
          <w:szCs w:val="20"/>
        </w:rPr>
        <w:tab/>
      </w:r>
    </w:p>
    <w:p w:rsidR="00F105A4" w:rsidRDefault="00F105A4" w:rsidP="00F105A4">
      <w:pPr>
        <w:spacing w:after="0"/>
        <w:rPr>
          <w:b/>
        </w:rPr>
      </w:pPr>
    </w:p>
    <w:p w:rsidR="00F105A4" w:rsidRDefault="00F105A4" w:rsidP="00F105A4">
      <w:pPr>
        <w:spacing w:after="0"/>
        <w:rPr>
          <w:b/>
        </w:rPr>
      </w:pPr>
    </w:p>
    <w:p w:rsidR="00F105A4" w:rsidRDefault="00F105A4" w:rsidP="00F105A4">
      <w:pPr>
        <w:spacing w:after="0"/>
        <w:rPr>
          <w:b/>
        </w:rPr>
      </w:pPr>
    </w:p>
    <w:p w:rsidR="00F4046A" w:rsidRPr="002D6DEE" w:rsidRDefault="00F4046A">
      <w:pPr>
        <w:rPr>
          <w:rFonts w:ascii="Century Gothic" w:hAnsi="Century Gothic"/>
          <w:sz w:val="20"/>
          <w:szCs w:val="20"/>
        </w:rPr>
      </w:pPr>
    </w:p>
    <w:sectPr w:rsidR="00F4046A" w:rsidRPr="002D6D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79" w:rsidRDefault="00086679" w:rsidP="00A50272">
      <w:pPr>
        <w:spacing w:after="0" w:line="240" w:lineRule="auto"/>
      </w:pPr>
      <w:r>
        <w:separator/>
      </w:r>
    </w:p>
  </w:endnote>
  <w:endnote w:type="continuationSeparator" w:id="0">
    <w:p w:rsidR="00086679" w:rsidRDefault="00086679" w:rsidP="00A5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79" w:rsidRDefault="00086679" w:rsidP="00A50272">
      <w:pPr>
        <w:spacing w:after="0" w:line="240" w:lineRule="auto"/>
      </w:pPr>
      <w:r>
        <w:separator/>
      </w:r>
    </w:p>
  </w:footnote>
  <w:footnote w:type="continuationSeparator" w:id="0">
    <w:p w:rsidR="00086679" w:rsidRDefault="00086679" w:rsidP="00A50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32" w:type="dxa"/>
      <w:tblInd w:w="-856" w:type="dxa"/>
      <w:tblLook w:val="04A0" w:firstRow="1" w:lastRow="0" w:firstColumn="1" w:lastColumn="0" w:noHBand="0" w:noVBand="1"/>
    </w:tblPr>
    <w:tblGrid>
      <w:gridCol w:w="3545"/>
      <w:gridCol w:w="5386"/>
      <w:gridCol w:w="1701"/>
    </w:tblGrid>
    <w:tr w:rsidR="00A50272" w:rsidTr="004A6396">
      <w:trPr>
        <w:trHeight w:val="454"/>
      </w:trPr>
      <w:tc>
        <w:tcPr>
          <w:tcW w:w="3545" w:type="dxa"/>
          <w:vMerge w:val="restart"/>
        </w:tcPr>
        <w:p w:rsidR="00A50272" w:rsidRDefault="004A6396" w:rsidP="004A6396">
          <w:pPr>
            <w:rPr>
              <w:b/>
              <w:u w:val="single"/>
            </w:rPr>
          </w:pPr>
          <w:r>
            <w:rPr>
              <w:noProof/>
              <w:lang w:eastAsia="fr-FR"/>
            </w:rPr>
            <w:drawing>
              <wp:anchor distT="0" distB="0" distL="114300" distR="114300" simplePos="0" relativeHeight="251659264" behindDoc="1" locked="0" layoutInCell="1" allowOverlap="1" wp14:anchorId="58728E2C" wp14:editId="3DC51BD4">
                <wp:simplePos x="0" y="0"/>
                <wp:positionH relativeFrom="column">
                  <wp:posOffset>-5715</wp:posOffset>
                </wp:positionH>
                <wp:positionV relativeFrom="paragraph">
                  <wp:posOffset>7620</wp:posOffset>
                </wp:positionV>
                <wp:extent cx="2122170" cy="582780"/>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SA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170" cy="582780"/>
                        </a:xfrm>
                        <a:prstGeom prst="rect">
                          <a:avLst/>
                        </a:prstGeom>
                      </pic:spPr>
                    </pic:pic>
                  </a:graphicData>
                </a:graphic>
                <wp14:sizeRelH relativeFrom="margin">
                  <wp14:pctWidth>0</wp14:pctWidth>
                </wp14:sizeRelH>
                <wp14:sizeRelV relativeFrom="margin">
                  <wp14:pctHeight>0</wp14:pctHeight>
                </wp14:sizeRelV>
              </wp:anchor>
            </w:drawing>
          </w:r>
        </w:p>
      </w:tc>
      <w:tc>
        <w:tcPr>
          <w:tcW w:w="5386" w:type="dxa"/>
          <w:vMerge w:val="restart"/>
        </w:tcPr>
        <w:p w:rsidR="00A50272" w:rsidRPr="00B51ECA" w:rsidRDefault="00A50272" w:rsidP="00913083">
          <w:pPr>
            <w:jc w:val="center"/>
            <w:rPr>
              <w:rFonts w:cstheme="minorHAnsi"/>
              <w:sz w:val="24"/>
              <w:szCs w:val="24"/>
            </w:rPr>
          </w:pPr>
        </w:p>
        <w:p w:rsidR="008456A8" w:rsidRDefault="00A50272" w:rsidP="00BF33DC">
          <w:pPr>
            <w:jc w:val="center"/>
            <w:rPr>
              <w:rFonts w:cstheme="minorHAnsi"/>
              <w:b/>
              <w:sz w:val="24"/>
              <w:szCs w:val="24"/>
            </w:rPr>
          </w:pPr>
          <w:r w:rsidRPr="00B51ECA">
            <w:rPr>
              <w:rFonts w:cstheme="minorHAnsi"/>
              <w:b/>
              <w:sz w:val="24"/>
              <w:szCs w:val="24"/>
            </w:rPr>
            <w:t xml:space="preserve">FICHE DE POSTE </w:t>
          </w:r>
          <w:r w:rsidRPr="00B51ECA">
            <w:rPr>
              <w:rFonts w:cstheme="minorHAnsi"/>
              <w:b/>
              <w:sz w:val="24"/>
              <w:szCs w:val="24"/>
            </w:rPr>
            <w:br/>
          </w:r>
          <w:r w:rsidR="00277DB7" w:rsidRPr="00B51ECA">
            <w:rPr>
              <w:rFonts w:cstheme="minorHAnsi"/>
              <w:b/>
              <w:sz w:val="24"/>
              <w:szCs w:val="24"/>
            </w:rPr>
            <w:t xml:space="preserve">ASSISTANT </w:t>
          </w:r>
          <w:r w:rsidR="008456A8">
            <w:rPr>
              <w:rFonts w:cstheme="minorHAnsi"/>
              <w:b/>
              <w:sz w:val="24"/>
              <w:szCs w:val="24"/>
            </w:rPr>
            <w:t>DE SERVICE SOCIAL</w:t>
          </w:r>
        </w:p>
        <w:p w:rsidR="00277DB7" w:rsidRDefault="008456A8" w:rsidP="00277DB7">
          <w:pPr>
            <w:jc w:val="center"/>
            <w:rPr>
              <w:rFonts w:cstheme="minorHAnsi"/>
              <w:b/>
              <w:sz w:val="24"/>
              <w:szCs w:val="24"/>
            </w:rPr>
          </w:pPr>
          <w:r>
            <w:rPr>
              <w:rFonts w:cstheme="minorHAnsi"/>
              <w:b/>
              <w:sz w:val="24"/>
              <w:szCs w:val="24"/>
            </w:rPr>
            <w:t xml:space="preserve">ASSISTANT </w:t>
          </w:r>
          <w:r w:rsidR="00277DB7" w:rsidRPr="00B51ECA">
            <w:rPr>
              <w:rFonts w:cstheme="minorHAnsi"/>
              <w:b/>
              <w:sz w:val="24"/>
              <w:szCs w:val="24"/>
            </w:rPr>
            <w:t>SOCIO-EDUCATIF</w:t>
          </w:r>
        </w:p>
        <w:p w:rsidR="00BF33DC" w:rsidRPr="00B51ECA" w:rsidRDefault="00BF33DC" w:rsidP="00277DB7">
          <w:pPr>
            <w:jc w:val="center"/>
            <w:rPr>
              <w:rFonts w:cstheme="minorHAnsi"/>
              <w:b/>
              <w:sz w:val="24"/>
              <w:szCs w:val="24"/>
            </w:rPr>
          </w:pPr>
          <w:r>
            <w:rPr>
              <w:rFonts w:cstheme="minorHAnsi"/>
              <w:b/>
              <w:sz w:val="24"/>
              <w:szCs w:val="24"/>
            </w:rPr>
            <w:t>75017 PARIS dès juin 2020</w:t>
          </w:r>
        </w:p>
        <w:p w:rsidR="00A50272" w:rsidRPr="00A50272" w:rsidRDefault="00277DB7" w:rsidP="004A7B11">
          <w:pPr>
            <w:jc w:val="center"/>
            <w:rPr>
              <w:rFonts w:ascii="Century Gothic" w:hAnsi="Century Gothic"/>
              <w:b/>
              <w:sz w:val="24"/>
              <w:szCs w:val="24"/>
            </w:rPr>
          </w:pPr>
          <w:r>
            <w:rPr>
              <w:rFonts w:ascii="Century Gothic" w:hAnsi="Century Gothic"/>
              <w:b/>
              <w:sz w:val="24"/>
              <w:szCs w:val="24"/>
            </w:rPr>
            <w:t xml:space="preserve"> </w:t>
          </w:r>
        </w:p>
      </w:tc>
      <w:tc>
        <w:tcPr>
          <w:tcW w:w="1701" w:type="dxa"/>
        </w:tcPr>
        <w:p w:rsidR="00A50272" w:rsidRPr="00913083" w:rsidRDefault="00F4046A" w:rsidP="008967C5">
          <w:pPr>
            <w:jc w:val="center"/>
            <w:rPr>
              <w:rFonts w:ascii="Yu Gothic" w:eastAsia="Yu Gothic" w:hAnsi="Yu Gothic"/>
              <w:sz w:val="16"/>
              <w:szCs w:val="16"/>
            </w:rPr>
          </w:pPr>
          <w:r w:rsidRPr="00913083">
            <w:rPr>
              <w:sz w:val="18"/>
              <w:szCs w:val="18"/>
            </w:rPr>
            <w:t>Version</w:t>
          </w:r>
          <w:r>
            <w:rPr>
              <w:sz w:val="18"/>
              <w:szCs w:val="18"/>
            </w:rPr>
            <w:t xml:space="preserve"> 2</w:t>
          </w:r>
          <w:r>
            <w:rPr>
              <w:rFonts w:ascii="Century Gothic" w:eastAsia="Yu Gothic" w:hAnsi="Century Gothic"/>
              <w:sz w:val="16"/>
              <w:szCs w:val="16"/>
            </w:rPr>
            <w:t xml:space="preserve"> </w:t>
          </w:r>
        </w:p>
      </w:tc>
    </w:tr>
    <w:tr w:rsidR="00A50272" w:rsidTr="004A6396">
      <w:trPr>
        <w:trHeight w:val="388"/>
      </w:trPr>
      <w:tc>
        <w:tcPr>
          <w:tcW w:w="3545" w:type="dxa"/>
          <w:vMerge/>
        </w:tcPr>
        <w:p w:rsidR="00A50272" w:rsidRPr="00913083" w:rsidRDefault="00A50272" w:rsidP="008967C5">
          <w:pPr>
            <w:jc w:val="center"/>
            <w:rPr>
              <w:b/>
              <w:noProof/>
              <w:u w:val="single"/>
              <w:lang w:eastAsia="fr-FR"/>
            </w:rPr>
          </w:pPr>
        </w:p>
      </w:tc>
      <w:tc>
        <w:tcPr>
          <w:tcW w:w="5386" w:type="dxa"/>
          <w:vMerge/>
        </w:tcPr>
        <w:p w:rsidR="00A50272" w:rsidRDefault="00A50272" w:rsidP="008967C5">
          <w:pPr>
            <w:jc w:val="center"/>
            <w:rPr>
              <w:b/>
              <w:u w:val="single"/>
            </w:rPr>
          </w:pPr>
        </w:p>
      </w:tc>
      <w:tc>
        <w:tcPr>
          <w:tcW w:w="1701" w:type="dxa"/>
        </w:tcPr>
        <w:p w:rsidR="00F4046A" w:rsidRDefault="00F4046A" w:rsidP="008967C5">
          <w:pPr>
            <w:jc w:val="center"/>
            <w:rPr>
              <w:sz w:val="18"/>
              <w:szCs w:val="18"/>
            </w:rPr>
          </w:pPr>
          <w:r>
            <w:rPr>
              <w:sz w:val="18"/>
              <w:szCs w:val="18"/>
            </w:rPr>
            <w:t>Mise à jour</w:t>
          </w:r>
        </w:p>
        <w:p w:rsidR="00A50272" w:rsidRPr="00913083" w:rsidRDefault="00D451F5" w:rsidP="008967C5">
          <w:pPr>
            <w:jc w:val="center"/>
            <w:rPr>
              <w:sz w:val="18"/>
              <w:szCs w:val="18"/>
            </w:rPr>
          </w:pPr>
          <w:r>
            <w:rPr>
              <w:sz w:val="18"/>
              <w:szCs w:val="18"/>
            </w:rPr>
            <w:t>12</w:t>
          </w:r>
          <w:r w:rsidR="00981979">
            <w:rPr>
              <w:sz w:val="18"/>
              <w:szCs w:val="18"/>
            </w:rPr>
            <w:t>/05</w:t>
          </w:r>
          <w:r>
            <w:rPr>
              <w:sz w:val="18"/>
              <w:szCs w:val="18"/>
            </w:rPr>
            <w:t>/2020</w:t>
          </w:r>
          <w:r w:rsidR="00F4046A">
            <w:rPr>
              <w:sz w:val="18"/>
              <w:szCs w:val="18"/>
            </w:rPr>
            <w:t xml:space="preserve"> </w:t>
          </w:r>
          <w:r w:rsidR="00F4046A" w:rsidRPr="00913083">
            <w:rPr>
              <w:sz w:val="18"/>
              <w:szCs w:val="18"/>
            </w:rPr>
            <w:t xml:space="preserve"> </w:t>
          </w:r>
        </w:p>
      </w:tc>
    </w:tr>
    <w:tr w:rsidR="00A50272" w:rsidTr="004A6396">
      <w:trPr>
        <w:trHeight w:val="388"/>
      </w:trPr>
      <w:tc>
        <w:tcPr>
          <w:tcW w:w="3545" w:type="dxa"/>
          <w:vMerge/>
        </w:tcPr>
        <w:p w:rsidR="00A50272" w:rsidRPr="00913083" w:rsidRDefault="00A50272" w:rsidP="008967C5">
          <w:pPr>
            <w:jc w:val="center"/>
            <w:rPr>
              <w:b/>
              <w:noProof/>
              <w:u w:val="single"/>
              <w:lang w:eastAsia="fr-FR"/>
            </w:rPr>
          </w:pPr>
        </w:p>
      </w:tc>
      <w:tc>
        <w:tcPr>
          <w:tcW w:w="5386" w:type="dxa"/>
          <w:vMerge/>
        </w:tcPr>
        <w:p w:rsidR="00A50272" w:rsidRDefault="00A50272" w:rsidP="008967C5">
          <w:pPr>
            <w:jc w:val="center"/>
            <w:rPr>
              <w:b/>
              <w:u w:val="single"/>
            </w:rPr>
          </w:pPr>
        </w:p>
      </w:tc>
      <w:tc>
        <w:tcPr>
          <w:tcW w:w="1701" w:type="dxa"/>
        </w:tcPr>
        <w:p w:rsidR="00A50272" w:rsidRPr="00913083" w:rsidRDefault="00F4046A" w:rsidP="008967C5">
          <w:pPr>
            <w:jc w:val="center"/>
            <w:rPr>
              <w:sz w:val="18"/>
              <w:szCs w:val="18"/>
            </w:rPr>
          </w:pPr>
          <w:r>
            <w:rPr>
              <w:sz w:val="18"/>
              <w:szCs w:val="18"/>
            </w:rPr>
            <w:t xml:space="preserve">Page </w:t>
          </w:r>
          <w:r w:rsidRPr="00F4046A">
            <w:rPr>
              <w:sz w:val="18"/>
              <w:szCs w:val="18"/>
            </w:rPr>
            <w:fldChar w:fldCharType="begin"/>
          </w:r>
          <w:r w:rsidRPr="00F4046A">
            <w:rPr>
              <w:sz w:val="18"/>
              <w:szCs w:val="18"/>
            </w:rPr>
            <w:instrText>PAGE   \* MERGEFORMAT</w:instrText>
          </w:r>
          <w:r w:rsidRPr="00F4046A">
            <w:rPr>
              <w:sz w:val="18"/>
              <w:szCs w:val="18"/>
            </w:rPr>
            <w:fldChar w:fldCharType="separate"/>
          </w:r>
          <w:r w:rsidR="001A1227">
            <w:rPr>
              <w:noProof/>
              <w:sz w:val="18"/>
              <w:szCs w:val="18"/>
            </w:rPr>
            <w:t>3</w:t>
          </w:r>
          <w:r w:rsidRPr="00F4046A">
            <w:rPr>
              <w:sz w:val="18"/>
              <w:szCs w:val="18"/>
            </w:rPr>
            <w:fldChar w:fldCharType="end"/>
          </w:r>
          <w:r>
            <w:rPr>
              <w:sz w:val="18"/>
              <w:szCs w:val="18"/>
            </w:rPr>
            <w:t>/2</w:t>
          </w:r>
        </w:p>
      </w:tc>
    </w:tr>
  </w:tbl>
  <w:p w:rsidR="00A50272" w:rsidRDefault="00A502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7B80"/>
    <w:multiLevelType w:val="hybridMultilevel"/>
    <w:tmpl w:val="BDE4835C"/>
    <w:lvl w:ilvl="0" w:tplc="FECC985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5F0470E"/>
    <w:multiLevelType w:val="hybridMultilevel"/>
    <w:tmpl w:val="6AFCACD6"/>
    <w:styleLink w:val="Puces"/>
    <w:lvl w:ilvl="0" w:tplc="3954CCAC">
      <w:start w:val="1"/>
      <w:numFmt w:val="bullet"/>
      <w:lvlText w:val="-"/>
      <w:lvlJc w:val="left"/>
      <w:pPr>
        <w:ind w:left="189" w:hanging="189"/>
      </w:pPr>
      <w:rPr>
        <w:rFonts w:ascii="Tahoma" w:eastAsia="Times New Roman" w:hAnsi="Tahom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482FF50">
      <w:start w:val="1"/>
      <w:numFmt w:val="bullet"/>
      <w:lvlText w:val="-"/>
      <w:lvlJc w:val="left"/>
      <w:pPr>
        <w:ind w:left="789" w:hanging="189"/>
      </w:pPr>
      <w:rPr>
        <w:rFonts w:ascii="Tahoma" w:eastAsia="Times New Roman" w:hAnsi="Tahom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4943D74">
      <w:start w:val="1"/>
      <w:numFmt w:val="bullet"/>
      <w:lvlText w:val="-"/>
      <w:lvlJc w:val="left"/>
      <w:pPr>
        <w:ind w:left="1389" w:hanging="189"/>
      </w:pPr>
      <w:rPr>
        <w:rFonts w:ascii="Tahoma" w:eastAsia="Times New Roman" w:hAnsi="Tahom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C0FBBC">
      <w:start w:val="1"/>
      <w:numFmt w:val="bullet"/>
      <w:lvlText w:val="-"/>
      <w:lvlJc w:val="left"/>
      <w:pPr>
        <w:ind w:left="1989" w:hanging="189"/>
      </w:pPr>
      <w:rPr>
        <w:rFonts w:ascii="Tahoma" w:eastAsia="Times New Roman" w:hAnsi="Tahom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5B40610">
      <w:start w:val="1"/>
      <w:numFmt w:val="bullet"/>
      <w:lvlText w:val="-"/>
      <w:lvlJc w:val="left"/>
      <w:pPr>
        <w:ind w:left="2589" w:hanging="189"/>
      </w:pPr>
      <w:rPr>
        <w:rFonts w:ascii="Tahoma" w:eastAsia="Times New Roman" w:hAnsi="Tahom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10EAB2E">
      <w:start w:val="1"/>
      <w:numFmt w:val="bullet"/>
      <w:lvlText w:val="-"/>
      <w:lvlJc w:val="left"/>
      <w:pPr>
        <w:ind w:left="3189" w:hanging="189"/>
      </w:pPr>
      <w:rPr>
        <w:rFonts w:ascii="Tahoma" w:eastAsia="Times New Roman" w:hAnsi="Tahom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7DC65E8">
      <w:start w:val="1"/>
      <w:numFmt w:val="bullet"/>
      <w:lvlText w:val="-"/>
      <w:lvlJc w:val="left"/>
      <w:pPr>
        <w:ind w:left="3789" w:hanging="189"/>
      </w:pPr>
      <w:rPr>
        <w:rFonts w:ascii="Tahoma" w:eastAsia="Times New Roman" w:hAnsi="Tahom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F2679A0">
      <w:start w:val="1"/>
      <w:numFmt w:val="bullet"/>
      <w:lvlText w:val="-"/>
      <w:lvlJc w:val="left"/>
      <w:pPr>
        <w:ind w:left="4389" w:hanging="189"/>
      </w:pPr>
      <w:rPr>
        <w:rFonts w:ascii="Tahoma" w:eastAsia="Times New Roman" w:hAnsi="Tahom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EFE8664">
      <w:start w:val="1"/>
      <w:numFmt w:val="bullet"/>
      <w:lvlText w:val="-"/>
      <w:lvlJc w:val="left"/>
      <w:pPr>
        <w:ind w:left="4989" w:hanging="189"/>
      </w:pPr>
      <w:rPr>
        <w:rFonts w:ascii="Tahoma" w:eastAsia="Times New Roman" w:hAnsi="Tahom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49F306C"/>
    <w:multiLevelType w:val="hybridMultilevel"/>
    <w:tmpl w:val="6AFCACD6"/>
    <w:numStyleLink w:val="Puces"/>
  </w:abstractNum>
  <w:abstractNum w:abstractNumId="3" w15:restartNumberingAfterBreak="0">
    <w:nsid w:val="58C0198A"/>
    <w:multiLevelType w:val="hybridMultilevel"/>
    <w:tmpl w:val="2008175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6B433897"/>
    <w:multiLevelType w:val="hybridMultilevel"/>
    <w:tmpl w:val="5FF48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2"/>
    <w:lvlOverride w:ilvl="0">
      <w:lvl w:ilvl="0" w:tplc="E070BA7E">
        <w:start w:val="1"/>
        <w:numFmt w:val="bullet"/>
        <w:lvlText w:val="-"/>
        <w:lvlJc w:val="left"/>
        <w:pPr>
          <w:ind w:left="189" w:hanging="189"/>
        </w:pPr>
        <w:rPr>
          <w:rFonts w:ascii="Tahoma" w:eastAsia="Times New Roman" w:hAnsi="Tahoma"/>
          <w:b/>
          <w:i w:val="0"/>
          <w:caps w:val="0"/>
          <w:smallCaps w:val="0"/>
          <w:strike w:val="0"/>
          <w:dstrike w:val="0"/>
          <w:outline w:val="0"/>
          <w:emboss w:val="0"/>
          <w:imprint w:val="0"/>
          <w:spacing w:val="0"/>
          <w:w w:val="100"/>
          <w:kern w:val="0"/>
          <w:position w:val="0"/>
          <w:vertAlign w:val="baseline"/>
        </w:rPr>
      </w:lvl>
    </w:lvlOverride>
    <w:lvlOverride w:ilvl="1">
      <w:lvl w:ilvl="1" w:tplc="165A0282">
        <w:start w:val="1"/>
        <w:numFmt w:val="bullet"/>
        <w:lvlText w:val="-"/>
        <w:lvlJc w:val="left"/>
        <w:pPr>
          <w:ind w:left="789" w:hanging="189"/>
        </w:pPr>
        <w:rPr>
          <w:rFonts w:ascii="Tahoma" w:eastAsia="Times New Roman" w:hAnsi="Tahoma"/>
          <w:b/>
          <w:i w:val="0"/>
          <w:caps w:val="0"/>
          <w:smallCaps w:val="0"/>
          <w:strike w:val="0"/>
          <w:dstrike w:val="0"/>
          <w:outline w:val="0"/>
          <w:emboss w:val="0"/>
          <w:imprint w:val="0"/>
          <w:spacing w:val="0"/>
          <w:w w:val="100"/>
          <w:kern w:val="0"/>
          <w:position w:val="0"/>
          <w:vertAlign w:val="baseline"/>
        </w:rPr>
      </w:lvl>
    </w:lvlOverride>
    <w:lvlOverride w:ilvl="2">
      <w:lvl w:ilvl="2" w:tplc="AAFAC4EA">
        <w:start w:val="1"/>
        <w:numFmt w:val="bullet"/>
        <w:lvlText w:val="-"/>
        <w:lvlJc w:val="left"/>
        <w:pPr>
          <w:ind w:left="1389" w:hanging="189"/>
        </w:pPr>
        <w:rPr>
          <w:rFonts w:ascii="Tahoma" w:eastAsia="Times New Roman" w:hAnsi="Tahoma"/>
          <w:b/>
          <w:i w:val="0"/>
          <w:caps w:val="0"/>
          <w:smallCaps w:val="0"/>
          <w:strike w:val="0"/>
          <w:dstrike w:val="0"/>
          <w:outline w:val="0"/>
          <w:emboss w:val="0"/>
          <w:imprint w:val="0"/>
          <w:spacing w:val="0"/>
          <w:w w:val="100"/>
          <w:kern w:val="0"/>
          <w:position w:val="0"/>
          <w:vertAlign w:val="baseline"/>
        </w:rPr>
      </w:lvl>
    </w:lvlOverride>
    <w:lvlOverride w:ilvl="3">
      <w:lvl w:ilvl="3" w:tplc="DA94FDC6">
        <w:start w:val="1"/>
        <w:numFmt w:val="bullet"/>
        <w:lvlText w:val="-"/>
        <w:lvlJc w:val="left"/>
        <w:pPr>
          <w:ind w:left="1989" w:hanging="189"/>
        </w:pPr>
        <w:rPr>
          <w:rFonts w:ascii="Tahoma" w:eastAsia="Times New Roman" w:hAnsi="Tahoma"/>
          <w:b/>
          <w:i w:val="0"/>
          <w:caps w:val="0"/>
          <w:smallCaps w:val="0"/>
          <w:strike w:val="0"/>
          <w:dstrike w:val="0"/>
          <w:outline w:val="0"/>
          <w:emboss w:val="0"/>
          <w:imprint w:val="0"/>
          <w:spacing w:val="0"/>
          <w:w w:val="100"/>
          <w:kern w:val="0"/>
          <w:position w:val="0"/>
          <w:vertAlign w:val="baseline"/>
        </w:rPr>
      </w:lvl>
    </w:lvlOverride>
    <w:lvlOverride w:ilvl="4">
      <w:lvl w:ilvl="4" w:tplc="3D287544">
        <w:start w:val="1"/>
        <w:numFmt w:val="bullet"/>
        <w:lvlText w:val="-"/>
        <w:lvlJc w:val="left"/>
        <w:pPr>
          <w:ind w:left="2589" w:hanging="189"/>
        </w:pPr>
        <w:rPr>
          <w:rFonts w:ascii="Tahoma" w:eastAsia="Times New Roman" w:hAnsi="Tahoma"/>
          <w:b/>
          <w:i w:val="0"/>
          <w:caps w:val="0"/>
          <w:smallCaps w:val="0"/>
          <w:strike w:val="0"/>
          <w:dstrike w:val="0"/>
          <w:outline w:val="0"/>
          <w:emboss w:val="0"/>
          <w:imprint w:val="0"/>
          <w:spacing w:val="0"/>
          <w:w w:val="100"/>
          <w:kern w:val="0"/>
          <w:position w:val="0"/>
          <w:vertAlign w:val="baseline"/>
        </w:rPr>
      </w:lvl>
    </w:lvlOverride>
    <w:lvlOverride w:ilvl="5">
      <w:lvl w:ilvl="5" w:tplc="471419FA">
        <w:start w:val="1"/>
        <w:numFmt w:val="bullet"/>
        <w:lvlText w:val="-"/>
        <w:lvlJc w:val="left"/>
        <w:pPr>
          <w:ind w:left="3189" w:hanging="189"/>
        </w:pPr>
        <w:rPr>
          <w:rFonts w:ascii="Tahoma" w:eastAsia="Times New Roman" w:hAnsi="Tahoma"/>
          <w:b/>
          <w:i w:val="0"/>
          <w:caps w:val="0"/>
          <w:smallCaps w:val="0"/>
          <w:strike w:val="0"/>
          <w:dstrike w:val="0"/>
          <w:outline w:val="0"/>
          <w:emboss w:val="0"/>
          <w:imprint w:val="0"/>
          <w:spacing w:val="0"/>
          <w:w w:val="100"/>
          <w:kern w:val="0"/>
          <w:position w:val="0"/>
          <w:vertAlign w:val="baseline"/>
        </w:rPr>
      </w:lvl>
    </w:lvlOverride>
    <w:lvlOverride w:ilvl="6">
      <w:lvl w:ilvl="6" w:tplc="CD56F590">
        <w:start w:val="1"/>
        <w:numFmt w:val="bullet"/>
        <w:lvlText w:val="-"/>
        <w:lvlJc w:val="left"/>
        <w:pPr>
          <w:ind w:left="3789" w:hanging="189"/>
        </w:pPr>
        <w:rPr>
          <w:rFonts w:ascii="Tahoma" w:eastAsia="Times New Roman" w:hAnsi="Tahoma"/>
          <w:b/>
          <w:i w:val="0"/>
          <w:caps w:val="0"/>
          <w:smallCaps w:val="0"/>
          <w:strike w:val="0"/>
          <w:dstrike w:val="0"/>
          <w:outline w:val="0"/>
          <w:emboss w:val="0"/>
          <w:imprint w:val="0"/>
          <w:spacing w:val="0"/>
          <w:w w:val="100"/>
          <w:kern w:val="0"/>
          <w:position w:val="0"/>
          <w:vertAlign w:val="baseline"/>
        </w:rPr>
      </w:lvl>
    </w:lvlOverride>
    <w:lvlOverride w:ilvl="7">
      <w:lvl w:ilvl="7" w:tplc="1E02BE4E">
        <w:start w:val="1"/>
        <w:numFmt w:val="bullet"/>
        <w:lvlText w:val="-"/>
        <w:lvlJc w:val="left"/>
        <w:pPr>
          <w:ind w:left="4389" w:hanging="189"/>
        </w:pPr>
        <w:rPr>
          <w:rFonts w:ascii="Tahoma" w:eastAsia="Times New Roman" w:hAnsi="Tahoma"/>
          <w:b/>
          <w:i w:val="0"/>
          <w:caps w:val="0"/>
          <w:smallCaps w:val="0"/>
          <w:strike w:val="0"/>
          <w:dstrike w:val="0"/>
          <w:outline w:val="0"/>
          <w:emboss w:val="0"/>
          <w:imprint w:val="0"/>
          <w:spacing w:val="0"/>
          <w:w w:val="100"/>
          <w:kern w:val="0"/>
          <w:position w:val="0"/>
          <w:vertAlign w:val="baseline"/>
        </w:rPr>
      </w:lvl>
    </w:lvlOverride>
    <w:lvlOverride w:ilvl="8">
      <w:lvl w:ilvl="8" w:tplc="66A65DDA">
        <w:start w:val="1"/>
        <w:numFmt w:val="bullet"/>
        <w:lvlText w:val="-"/>
        <w:lvlJc w:val="left"/>
        <w:pPr>
          <w:ind w:left="4989" w:hanging="189"/>
        </w:pPr>
        <w:rPr>
          <w:rFonts w:ascii="Tahoma" w:eastAsia="Times New Roman" w:hAnsi="Tahoma"/>
          <w:b/>
          <w:i w:val="0"/>
          <w:caps w:val="0"/>
          <w:smallCaps w:val="0"/>
          <w:strike w:val="0"/>
          <w:dstrike w:val="0"/>
          <w:outline w:val="0"/>
          <w:emboss w:val="0"/>
          <w:imprint w:val="0"/>
          <w:spacing w:val="0"/>
          <w:w w:val="100"/>
          <w:kern w:val="0"/>
          <w:position w:val="0"/>
          <w:vertAlign w:val="baseli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72"/>
    <w:rsid w:val="00022430"/>
    <w:rsid w:val="00074EC6"/>
    <w:rsid w:val="00086679"/>
    <w:rsid w:val="000B0B75"/>
    <w:rsid w:val="000B33A2"/>
    <w:rsid w:val="0010601C"/>
    <w:rsid w:val="00194943"/>
    <w:rsid w:val="001A1227"/>
    <w:rsid w:val="001E135F"/>
    <w:rsid w:val="00202026"/>
    <w:rsid w:val="00203EF3"/>
    <w:rsid w:val="002668D2"/>
    <w:rsid w:val="00277DB7"/>
    <w:rsid w:val="002A7EEE"/>
    <w:rsid w:val="002D6DEE"/>
    <w:rsid w:val="00365A73"/>
    <w:rsid w:val="003865CC"/>
    <w:rsid w:val="00392522"/>
    <w:rsid w:val="003B6BFE"/>
    <w:rsid w:val="004054C2"/>
    <w:rsid w:val="00464242"/>
    <w:rsid w:val="004774B3"/>
    <w:rsid w:val="004A6396"/>
    <w:rsid w:val="004A7B11"/>
    <w:rsid w:val="004D19DD"/>
    <w:rsid w:val="005D7DA6"/>
    <w:rsid w:val="005F0F68"/>
    <w:rsid w:val="00603F08"/>
    <w:rsid w:val="00617A75"/>
    <w:rsid w:val="006A5BEE"/>
    <w:rsid w:val="006B2531"/>
    <w:rsid w:val="006F2097"/>
    <w:rsid w:val="0072280E"/>
    <w:rsid w:val="00792853"/>
    <w:rsid w:val="007C2213"/>
    <w:rsid w:val="00835135"/>
    <w:rsid w:val="008456A8"/>
    <w:rsid w:val="00933EE0"/>
    <w:rsid w:val="00944485"/>
    <w:rsid w:val="009662DB"/>
    <w:rsid w:val="00976D55"/>
    <w:rsid w:val="00981979"/>
    <w:rsid w:val="009846EF"/>
    <w:rsid w:val="009A0729"/>
    <w:rsid w:val="00A4199E"/>
    <w:rsid w:val="00A50272"/>
    <w:rsid w:val="00B51ECA"/>
    <w:rsid w:val="00B82BE5"/>
    <w:rsid w:val="00BE75EA"/>
    <w:rsid w:val="00BF33DC"/>
    <w:rsid w:val="00C13731"/>
    <w:rsid w:val="00CC51D3"/>
    <w:rsid w:val="00D16A6C"/>
    <w:rsid w:val="00D22D3E"/>
    <w:rsid w:val="00D451F5"/>
    <w:rsid w:val="00D57832"/>
    <w:rsid w:val="00D843A3"/>
    <w:rsid w:val="00E05B2A"/>
    <w:rsid w:val="00E52AEB"/>
    <w:rsid w:val="00E8563D"/>
    <w:rsid w:val="00EB3618"/>
    <w:rsid w:val="00ED4DA5"/>
    <w:rsid w:val="00F105A4"/>
    <w:rsid w:val="00F4046A"/>
    <w:rsid w:val="00F4612D"/>
    <w:rsid w:val="00F55E34"/>
    <w:rsid w:val="00FC0190"/>
    <w:rsid w:val="00FF3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BC2DA"/>
  <w15:docId w15:val="{A19F050F-17B6-449B-844D-F16DC60E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0272"/>
    <w:pPr>
      <w:tabs>
        <w:tab w:val="center" w:pos="4536"/>
        <w:tab w:val="right" w:pos="9072"/>
      </w:tabs>
      <w:spacing w:after="0" w:line="240" w:lineRule="auto"/>
    </w:pPr>
  </w:style>
  <w:style w:type="character" w:customStyle="1" w:styleId="En-tteCar">
    <w:name w:val="En-tête Car"/>
    <w:basedOn w:val="Policepardfaut"/>
    <w:link w:val="En-tte"/>
    <w:uiPriority w:val="99"/>
    <w:rsid w:val="00A50272"/>
  </w:style>
  <w:style w:type="paragraph" w:styleId="Pieddepage">
    <w:name w:val="footer"/>
    <w:basedOn w:val="Normal"/>
    <w:link w:val="PieddepageCar"/>
    <w:uiPriority w:val="99"/>
    <w:unhideWhenUsed/>
    <w:rsid w:val="00A502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272"/>
  </w:style>
  <w:style w:type="table" w:styleId="Grilledutableau">
    <w:name w:val="Table Grid"/>
    <w:basedOn w:val="TableauNormal"/>
    <w:uiPriority w:val="59"/>
    <w:rsid w:val="00A5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D6DEE"/>
    <w:pPr>
      <w:ind w:left="720"/>
      <w:contextualSpacing/>
    </w:pPr>
  </w:style>
  <w:style w:type="character" w:styleId="Numrodepage">
    <w:name w:val="page number"/>
    <w:basedOn w:val="Policepardfaut"/>
    <w:uiPriority w:val="99"/>
    <w:rsid w:val="00F105A4"/>
    <w:rPr>
      <w:rFonts w:cs="Times New Roman"/>
      <w:lang w:val="fr-FR"/>
    </w:rPr>
  </w:style>
  <w:style w:type="numbering" w:customStyle="1" w:styleId="Puces">
    <w:name w:val="Puces"/>
    <w:rsid w:val="00F105A4"/>
    <w:pPr>
      <w:numPr>
        <w:numId w:val="3"/>
      </w:numPr>
    </w:pPr>
  </w:style>
  <w:style w:type="paragraph" w:styleId="Textedebulles">
    <w:name w:val="Balloon Text"/>
    <w:basedOn w:val="Normal"/>
    <w:link w:val="TextedebullesCar"/>
    <w:uiPriority w:val="99"/>
    <w:semiHidden/>
    <w:unhideWhenUsed/>
    <w:rsid w:val="00D578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7832"/>
    <w:rPr>
      <w:rFonts w:ascii="Tahoma" w:hAnsi="Tahoma" w:cs="Tahoma"/>
      <w:sz w:val="16"/>
      <w:szCs w:val="16"/>
    </w:rPr>
  </w:style>
  <w:style w:type="character" w:styleId="Lienhypertexte">
    <w:name w:val="Hyperlink"/>
    <w:basedOn w:val="Policepardfaut"/>
    <w:uiPriority w:val="99"/>
    <w:semiHidden/>
    <w:unhideWhenUsed/>
    <w:rsid w:val="005F0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95577">
      <w:bodyDiv w:val="1"/>
      <w:marLeft w:val="0"/>
      <w:marRight w:val="0"/>
      <w:marTop w:val="0"/>
      <w:marBottom w:val="0"/>
      <w:divBdr>
        <w:top w:val="none" w:sz="0" w:space="0" w:color="auto"/>
        <w:left w:val="none" w:sz="0" w:space="0" w:color="auto"/>
        <w:bottom w:val="none" w:sz="0" w:space="0" w:color="auto"/>
        <w:right w:val="none" w:sz="0" w:space="0" w:color="auto"/>
      </w:divBdr>
    </w:div>
    <w:div w:id="10484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anie.fare@ghu-par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MUTABESHA Dunia</dc:creator>
  <cp:lastModifiedBy>fare.s</cp:lastModifiedBy>
  <cp:revision>7</cp:revision>
  <cp:lastPrinted>2019-04-15T14:35:00Z</cp:lastPrinted>
  <dcterms:created xsi:type="dcterms:W3CDTF">2020-05-12T10:00:00Z</dcterms:created>
  <dcterms:modified xsi:type="dcterms:W3CDTF">2020-05-12T11:16:00Z</dcterms:modified>
</cp:coreProperties>
</file>